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Default="00C247FA" w:rsidP="00FD4A68">
      <w:pPr>
        <w:pStyle w:val="LabTitle"/>
        <w:rPr>
          <w:rStyle w:val="LabTitleInstVersred"/>
        </w:rPr>
      </w:pPr>
      <w:r>
        <w:t xml:space="preserve">Packet Tracer </w:t>
      </w:r>
      <w:r w:rsidR="00BD1ABC">
        <w:t>–</w:t>
      </w:r>
      <w:r w:rsidR="002A265F">
        <w:t xml:space="preserve"> </w:t>
      </w:r>
      <w:r w:rsidR="00BD1ABC">
        <w:t>IPv6 Basic addressing, static routing, and host configuration</w:t>
      </w:r>
    </w:p>
    <w:p w:rsidR="00E87402" w:rsidRDefault="00E87402" w:rsidP="00E87402">
      <w:pPr>
        <w:pStyle w:val="BodyText1"/>
      </w:pPr>
    </w:p>
    <w:p w:rsidR="00E87402" w:rsidRDefault="00E87402" w:rsidP="00E87402">
      <w:pPr>
        <w:pStyle w:val="LabSection"/>
        <w:numPr>
          <w:ilvl w:val="0"/>
          <w:numId w:val="0"/>
        </w:numPr>
      </w:pPr>
      <w:r w:rsidRPr="00E87402">
        <w:t>Topology</w:t>
      </w:r>
    </w:p>
    <w:p w:rsidR="008E1752" w:rsidRDefault="008E1752" w:rsidP="008E1752">
      <w:pPr>
        <w:pStyle w:val="BodyText1"/>
      </w:pPr>
      <w:r>
        <w:rPr>
          <w:noProof/>
        </w:rPr>
        <w:drawing>
          <wp:inline distT="0" distB="0" distL="0" distR="0">
            <wp:extent cx="6400800" cy="315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156585"/>
                    </a:xfrm>
                    <a:prstGeom prst="rect">
                      <a:avLst/>
                    </a:prstGeom>
                    <a:noFill/>
                    <a:ln>
                      <a:noFill/>
                    </a:ln>
                  </pic:spPr>
                </pic:pic>
              </a:graphicData>
            </a:graphic>
          </wp:inline>
        </w:drawing>
      </w:r>
    </w:p>
    <w:p w:rsidR="00807E95" w:rsidRDefault="00807E95" w:rsidP="00807E95">
      <w:pPr>
        <w:pStyle w:val="LabSection"/>
      </w:pPr>
      <w:r>
        <w:t>Scenario</w:t>
      </w:r>
    </w:p>
    <w:p w:rsidR="00807E95" w:rsidRDefault="00807E95" w:rsidP="00807E95">
      <w:pPr>
        <w:pStyle w:val="BodyTextL25"/>
        <w:ind w:left="0"/>
      </w:pPr>
      <w:r>
        <w:t xml:space="preserve">NetVise Corporation has decided that their new network infrastructure will be built from the ground up using IPv6. As the network administrator you have been given instructions on how to configure the network for basic IPv6 addressing as well as static routing to allow traffic to pass between sites. Your manager has requested that the IPv6 implementation is fully documented and verified. </w:t>
      </w:r>
      <w:r>
        <w:br/>
      </w:r>
      <w:r>
        <w:br/>
        <w:t>Prior to starting this lab, your manager provided you with some supporting training material. You are expected to review the provided material thoroughly before starting this lab.</w:t>
      </w:r>
    </w:p>
    <w:p w:rsidR="00807E95" w:rsidRPr="008E1752" w:rsidRDefault="00807E95" w:rsidP="008E1752">
      <w:pPr>
        <w:pStyle w:val="BodyText1"/>
      </w:pPr>
    </w:p>
    <w:p w:rsidR="00AE56C0" w:rsidRPr="00BB73FF" w:rsidRDefault="00E87402" w:rsidP="00E87402">
      <w:pPr>
        <w:pStyle w:val="LabSection"/>
      </w:pPr>
      <w:r>
        <w:lastRenderedPageBreak/>
        <w:br/>
      </w:r>
      <w:r w:rsidR="00AE56C0" w:rsidRPr="00BB73FF">
        <w:t>Addressing Table</w:t>
      </w:r>
    </w:p>
    <w:tbl>
      <w:tblPr>
        <w:tblW w:w="107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942"/>
        <w:gridCol w:w="1413"/>
        <w:gridCol w:w="1800"/>
        <w:gridCol w:w="2700"/>
        <w:gridCol w:w="990"/>
        <w:gridCol w:w="1890"/>
      </w:tblGrid>
      <w:tr w:rsidR="008315A9" w:rsidTr="008315A9">
        <w:trPr>
          <w:cantSplit/>
        </w:trPr>
        <w:tc>
          <w:tcPr>
            <w:tcW w:w="1942"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8315A9" w:rsidRPr="00E87D62" w:rsidRDefault="008315A9" w:rsidP="00E87D62">
            <w:pPr>
              <w:pStyle w:val="TableHeading"/>
            </w:pPr>
            <w:r w:rsidRPr="00E87D62">
              <w:t>Device</w:t>
            </w:r>
          </w:p>
        </w:tc>
        <w:tc>
          <w:tcPr>
            <w:tcW w:w="141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8315A9" w:rsidRPr="00E87D62" w:rsidRDefault="008315A9" w:rsidP="00E87D62">
            <w:pPr>
              <w:pStyle w:val="TableHeading"/>
            </w:pPr>
            <w:r w:rsidRPr="00E87D62">
              <w:t>Interface</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rsidR="008315A9" w:rsidRPr="00E87D62" w:rsidRDefault="008315A9" w:rsidP="00E87D62">
            <w:pPr>
              <w:pStyle w:val="TableHeading"/>
            </w:pPr>
            <w:r>
              <w:t>Type</w:t>
            </w:r>
          </w:p>
        </w:tc>
        <w:tc>
          <w:tcPr>
            <w:tcW w:w="27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8315A9" w:rsidRPr="00E87D62" w:rsidRDefault="008315A9" w:rsidP="00E87D62">
            <w:pPr>
              <w:pStyle w:val="TableHeading"/>
            </w:pPr>
            <w:r w:rsidRPr="00E87D62">
              <w:t>IP Address</w:t>
            </w:r>
          </w:p>
        </w:tc>
        <w:tc>
          <w:tcPr>
            <w:tcW w:w="9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8315A9" w:rsidRPr="00E87D62" w:rsidRDefault="008315A9" w:rsidP="00E87D62">
            <w:pPr>
              <w:pStyle w:val="TableHeading"/>
            </w:pPr>
            <w:r>
              <w:t>Prefix</w:t>
            </w:r>
          </w:p>
        </w:tc>
        <w:tc>
          <w:tcPr>
            <w:tcW w:w="18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8315A9" w:rsidRPr="00E87D62" w:rsidRDefault="008315A9" w:rsidP="00E87D62">
            <w:pPr>
              <w:pStyle w:val="TableHeading"/>
            </w:pPr>
            <w:r w:rsidRPr="00E87D62">
              <w:t>Default Gateway</w:t>
            </w:r>
          </w:p>
        </w:tc>
      </w:tr>
      <w:tr w:rsidR="00AC4ECE" w:rsidTr="00222E43">
        <w:trPr>
          <w:cantSplit/>
        </w:trPr>
        <w:tc>
          <w:tcPr>
            <w:tcW w:w="1942" w:type="dxa"/>
            <w:vMerge w:val="restart"/>
            <w:vAlign w:val="center"/>
          </w:tcPr>
          <w:p w:rsidR="00AC4ECE" w:rsidRPr="00E87D62" w:rsidRDefault="00AC4ECE" w:rsidP="00222E43">
            <w:pPr>
              <w:pStyle w:val="TableText"/>
              <w:jc w:val="center"/>
            </w:pPr>
            <w:r>
              <w:t>S1</w:t>
            </w:r>
            <w:r w:rsidR="00222E43">
              <w:t>-RTR</w:t>
            </w:r>
          </w:p>
        </w:tc>
        <w:tc>
          <w:tcPr>
            <w:tcW w:w="1413" w:type="dxa"/>
            <w:vAlign w:val="bottom"/>
          </w:tcPr>
          <w:p w:rsidR="00AC4ECE" w:rsidRPr="00E87D62" w:rsidRDefault="00AC4ECE" w:rsidP="00290E8A">
            <w:pPr>
              <w:pStyle w:val="TableText"/>
            </w:pPr>
            <w:r>
              <w:t>S0/0/0</w:t>
            </w:r>
          </w:p>
        </w:tc>
        <w:tc>
          <w:tcPr>
            <w:tcW w:w="1800" w:type="dxa"/>
          </w:tcPr>
          <w:p w:rsidR="00AC4ECE" w:rsidRDefault="00AC4ECE" w:rsidP="00290E8A">
            <w:pPr>
              <w:pStyle w:val="TableText"/>
            </w:pPr>
            <w:r>
              <w:t>Global Unicast</w:t>
            </w:r>
          </w:p>
        </w:tc>
        <w:tc>
          <w:tcPr>
            <w:tcW w:w="2700" w:type="dxa"/>
            <w:vAlign w:val="bottom"/>
          </w:tcPr>
          <w:p w:rsidR="00AC4ECE" w:rsidRPr="00E87D62" w:rsidRDefault="00217678" w:rsidP="00290E8A">
            <w:pPr>
              <w:pStyle w:val="TableText"/>
            </w:pPr>
            <w:r>
              <w:t>2001:db8:0:12</w:t>
            </w:r>
            <w:r w:rsidR="00AC4ECE">
              <w:t>::1</w:t>
            </w:r>
          </w:p>
        </w:tc>
        <w:tc>
          <w:tcPr>
            <w:tcW w:w="990" w:type="dxa"/>
            <w:vAlign w:val="bottom"/>
          </w:tcPr>
          <w:p w:rsidR="00AC4ECE" w:rsidRPr="00E87D62" w:rsidRDefault="00AC4ECE" w:rsidP="00290E8A">
            <w:pPr>
              <w:pStyle w:val="TableText"/>
            </w:pPr>
            <w:r>
              <w:t>/64</w:t>
            </w:r>
          </w:p>
        </w:tc>
        <w:tc>
          <w:tcPr>
            <w:tcW w:w="1890" w:type="dxa"/>
            <w:vAlign w:val="bottom"/>
          </w:tcPr>
          <w:p w:rsidR="00AC4ECE" w:rsidRPr="00E87D62" w:rsidRDefault="00AC4ECE" w:rsidP="00290E8A">
            <w:pPr>
              <w:pStyle w:val="TableText"/>
            </w:pPr>
            <w:r w:rsidRPr="00E87D62">
              <w:t>N/A</w:t>
            </w:r>
          </w:p>
        </w:tc>
      </w:tr>
      <w:tr w:rsidR="00AC4ECE" w:rsidTr="00222E43">
        <w:trPr>
          <w:cantSplit/>
        </w:trPr>
        <w:tc>
          <w:tcPr>
            <w:tcW w:w="1942" w:type="dxa"/>
            <w:vMerge/>
            <w:vAlign w:val="center"/>
          </w:tcPr>
          <w:p w:rsidR="00AC4ECE" w:rsidRPr="00E87D62" w:rsidRDefault="00AC4ECE" w:rsidP="00222E43">
            <w:pPr>
              <w:pStyle w:val="TableText"/>
              <w:jc w:val="center"/>
            </w:pPr>
          </w:p>
        </w:tc>
        <w:tc>
          <w:tcPr>
            <w:tcW w:w="1413" w:type="dxa"/>
            <w:vAlign w:val="bottom"/>
          </w:tcPr>
          <w:p w:rsidR="00AC4ECE" w:rsidRDefault="00AC4ECE" w:rsidP="00290E8A">
            <w:pPr>
              <w:pStyle w:val="TableText"/>
            </w:pPr>
            <w:r>
              <w:t>S0/0/0</w:t>
            </w:r>
          </w:p>
        </w:tc>
        <w:tc>
          <w:tcPr>
            <w:tcW w:w="1800" w:type="dxa"/>
          </w:tcPr>
          <w:p w:rsidR="00AC4ECE" w:rsidRDefault="00AC4ECE" w:rsidP="00290E8A">
            <w:pPr>
              <w:pStyle w:val="TableText"/>
            </w:pPr>
            <w:r>
              <w:t>Link Local</w:t>
            </w:r>
          </w:p>
        </w:tc>
        <w:tc>
          <w:tcPr>
            <w:tcW w:w="2700" w:type="dxa"/>
            <w:vAlign w:val="bottom"/>
          </w:tcPr>
          <w:p w:rsidR="00AC4ECE" w:rsidRDefault="0015587D" w:rsidP="00290E8A">
            <w:pPr>
              <w:pStyle w:val="TableText"/>
            </w:pPr>
            <w:r>
              <w:t>FE80::1</w:t>
            </w:r>
            <w:r w:rsidR="00217678">
              <w:t>2</w:t>
            </w:r>
          </w:p>
        </w:tc>
        <w:tc>
          <w:tcPr>
            <w:tcW w:w="990" w:type="dxa"/>
            <w:vAlign w:val="bottom"/>
          </w:tcPr>
          <w:p w:rsidR="00AC4ECE" w:rsidRDefault="005A6AB3" w:rsidP="00290E8A">
            <w:pPr>
              <w:pStyle w:val="TableText"/>
            </w:pPr>
            <w:r>
              <w:t>/64</w:t>
            </w:r>
          </w:p>
        </w:tc>
        <w:tc>
          <w:tcPr>
            <w:tcW w:w="1890" w:type="dxa"/>
            <w:vAlign w:val="bottom"/>
          </w:tcPr>
          <w:p w:rsidR="00AC4ECE" w:rsidRDefault="00AC4ECE" w:rsidP="00290E8A">
            <w:pPr>
              <w:pStyle w:val="TableText"/>
            </w:pPr>
            <w:r>
              <w:t>N/A</w:t>
            </w:r>
          </w:p>
        </w:tc>
      </w:tr>
      <w:tr w:rsidR="00AC4ECE" w:rsidTr="00222E43">
        <w:trPr>
          <w:cantSplit/>
        </w:trPr>
        <w:tc>
          <w:tcPr>
            <w:tcW w:w="1942" w:type="dxa"/>
            <w:vMerge/>
            <w:vAlign w:val="center"/>
          </w:tcPr>
          <w:p w:rsidR="00AC4ECE" w:rsidRPr="00E87D62" w:rsidRDefault="00AC4ECE" w:rsidP="00222E43">
            <w:pPr>
              <w:pStyle w:val="TableText"/>
              <w:jc w:val="center"/>
            </w:pPr>
          </w:p>
        </w:tc>
        <w:tc>
          <w:tcPr>
            <w:tcW w:w="1413" w:type="dxa"/>
            <w:vAlign w:val="bottom"/>
          </w:tcPr>
          <w:p w:rsidR="00AC4ECE" w:rsidRDefault="00AC4ECE" w:rsidP="00290E8A">
            <w:pPr>
              <w:pStyle w:val="TableText"/>
            </w:pPr>
            <w:r>
              <w:t>S0/0/1</w:t>
            </w:r>
          </w:p>
        </w:tc>
        <w:tc>
          <w:tcPr>
            <w:tcW w:w="1800" w:type="dxa"/>
          </w:tcPr>
          <w:p w:rsidR="00AC4ECE" w:rsidRDefault="00AC4ECE" w:rsidP="00290E8A">
            <w:pPr>
              <w:pStyle w:val="TableText"/>
            </w:pPr>
            <w:r>
              <w:t>Global Unicast</w:t>
            </w:r>
          </w:p>
        </w:tc>
        <w:tc>
          <w:tcPr>
            <w:tcW w:w="2700" w:type="dxa"/>
            <w:vAlign w:val="bottom"/>
          </w:tcPr>
          <w:p w:rsidR="00AC4ECE" w:rsidRDefault="00217678" w:rsidP="00290E8A">
            <w:pPr>
              <w:pStyle w:val="TableText"/>
            </w:pPr>
            <w:r>
              <w:t>2001:db8:0:13</w:t>
            </w:r>
            <w:r w:rsidR="00AC4ECE">
              <w:t>::1</w:t>
            </w:r>
          </w:p>
        </w:tc>
        <w:tc>
          <w:tcPr>
            <w:tcW w:w="990" w:type="dxa"/>
            <w:vAlign w:val="bottom"/>
          </w:tcPr>
          <w:p w:rsidR="00AC4ECE" w:rsidRDefault="00AC4ECE" w:rsidP="00290E8A">
            <w:pPr>
              <w:pStyle w:val="TableText"/>
            </w:pPr>
            <w:r>
              <w:t>/64</w:t>
            </w:r>
          </w:p>
        </w:tc>
        <w:tc>
          <w:tcPr>
            <w:tcW w:w="1890" w:type="dxa"/>
            <w:vAlign w:val="bottom"/>
          </w:tcPr>
          <w:p w:rsidR="00AC4ECE" w:rsidRPr="00E87D62" w:rsidRDefault="00AC4ECE" w:rsidP="00290E8A">
            <w:pPr>
              <w:pStyle w:val="TableText"/>
            </w:pPr>
            <w:r>
              <w:t>N/A</w:t>
            </w:r>
          </w:p>
        </w:tc>
      </w:tr>
      <w:tr w:rsidR="00AC4ECE" w:rsidTr="00222E43">
        <w:trPr>
          <w:cantSplit/>
        </w:trPr>
        <w:tc>
          <w:tcPr>
            <w:tcW w:w="1942" w:type="dxa"/>
            <w:vMerge/>
            <w:vAlign w:val="center"/>
          </w:tcPr>
          <w:p w:rsidR="00AC4ECE" w:rsidRPr="00E87D62" w:rsidRDefault="00AC4ECE" w:rsidP="00222E43">
            <w:pPr>
              <w:pStyle w:val="TableText"/>
              <w:jc w:val="center"/>
            </w:pPr>
          </w:p>
        </w:tc>
        <w:tc>
          <w:tcPr>
            <w:tcW w:w="1413" w:type="dxa"/>
            <w:vAlign w:val="bottom"/>
          </w:tcPr>
          <w:p w:rsidR="00AC4ECE" w:rsidRDefault="00AC4ECE" w:rsidP="00290E8A">
            <w:pPr>
              <w:pStyle w:val="TableText"/>
            </w:pPr>
            <w:r>
              <w:t>S0/0/1</w:t>
            </w:r>
          </w:p>
        </w:tc>
        <w:tc>
          <w:tcPr>
            <w:tcW w:w="1800" w:type="dxa"/>
          </w:tcPr>
          <w:p w:rsidR="00AC4ECE" w:rsidRDefault="00AC4ECE" w:rsidP="009F6EE2">
            <w:pPr>
              <w:pStyle w:val="TableText"/>
            </w:pPr>
            <w:r>
              <w:t>Link Local</w:t>
            </w:r>
          </w:p>
        </w:tc>
        <w:tc>
          <w:tcPr>
            <w:tcW w:w="2700" w:type="dxa"/>
            <w:vAlign w:val="bottom"/>
          </w:tcPr>
          <w:p w:rsidR="00AC4ECE" w:rsidRDefault="00217678" w:rsidP="00290E8A">
            <w:pPr>
              <w:pStyle w:val="TableText"/>
            </w:pPr>
            <w:r>
              <w:t>FE80::13</w:t>
            </w:r>
          </w:p>
        </w:tc>
        <w:tc>
          <w:tcPr>
            <w:tcW w:w="990" w:type="dxa"/>
            <w:vAlign w:val="bottom"/>
          </w:tcPr>
          <w:p w:rsidR="00AC4ECE" w:rsidRDefault="005A6AB3" w:rsidP="00290E8A">
            <w:pPr>
              <w:pStyle w:val="TableText"/>
            </w:pPr>
            <w:r>
              <w:t>/64</w:t>
            </w:r>
          </w:p>
        </w:tc>
        <w:tc>
          <w:tcPr>
            <w:tcW w:w="1890" w:type="dxa"/>
            <w:vAlign w:val="bottom"/>
          </w:tcPr>
          <w:p w:rsidR="00AC4ECE" w:rsidRDefault="00AC4ECE" w:rsidP="00290E8A">
            <w:pPr>
              <w:pStyle w:val="TableText"/>
            </w:pPr>
            <w:r>
              <w:t>N/A</w:t>
            </w:r>
          </w:p>
        </w:tc>
      </w:tr>
      <w:tr w:rsidR="00AC4ECE" w:rsidTr="00222E43">
        <w:trPr>
          <w:cantSplit/>
        </w:trPr>
        <w:tc>
          <w:tcPr>
            <w:tcW w:w="1942" w:type="dxa"/>
            <w:vMerge/>
            <w:vAlign w:val="center"/>
          </w:tcPr>
          <w:p w:rsidR="00AC4ECE" w:rsidRPr="00E87D62" w:rsidRDefault="00AC4ECE" w:rsidP="00222E43">
            <w:pPr>
              <w:pStyle w:val="TableText"/>
              <w:jc w:val="center"/>
            </w:pPr>
          </w:p>
        </w:tc>
        <w:tc>
          <w:tcPr>
            <w:tcW w:w="1413" w:type="dxa"/>
            <w:vAlign w:val="bottom"/>
          </w:tcPr>
          <w:p w:rsidR="00AC4ECE" w:rsidRPr="00E87D62" w:rsidRDefault="00AC4ECE" w:rsidP="00290E8A">
            <w:pPr>
              <w:pStyle w:val="TableText"/>
            </w:pPr>
            <w:r>
              <w:t>G0/0</w:t>
            </w:r>
          </w:p>
        </w:tc>
        <w:tc>
          <w:tcPr>
            <w:tcW w:w="1800" w:type="dxa"/>
          </w:tcPr>
          <w:p w:rsidR="00AC4ECE" w:rsidRDefault="00AC4ECE" w:rsidP="00290E8A">
            <w:pPr>
              <w:pStyle w:val="TableText"/>
            </w:pPr>
            <w:r>
              <w:t>Global Unicast</w:t>
            </w:r>
          </w:p>
        </w:tc>
        <w:tc>
          <w:tcPr>
            <w:tcW w:w="2700" w:type="dxa"/>
            <w:vAlign w:val="bottom"/>
          </w:tcPr>
          <w:p w:rsidR="00AC4ECE" w:rsidRPr="00E87D62" w:rsidRDefault="00AC4ECE" w:rsidP="00290E8A">
            <w:pPr>
              <w:pStyle w:val="TableText"/>
            </w:pPr>
            <w:r>
              <w:t>2001:db8:0:1::1</w:t>
            </w:r>
          </w:p>
        </w:tc>
        <w:tc>
          <w:tcPr>
            <w:tcW w:w="990" w:type="dxa"/>
            <w:vAlign w:val="bottom"/>
          </w:tcPr>
          <w:p w:rsidR="00AC4ECE" w:rsidRPr="00E87D62" w:rsidRDefault="00AC4ECE" w:rsidP="00290E8A">
            <w:pPr>
              <w:pStyle w:val="TableText"/>
            </w:pPr>
            <w:r>
              <w:t>/64</w:t>
            </w:r>
          </w:p>
        </w:tc>
        <w:tc>
          <w:tcPr>
            <w:tcW w:w="1890" w:type="dxa"/>
            <w:vAlign w:val="bottom"/>
          </w:tcPr>
          <w:p w:rsidR="00AC4ECE" w:rsidRPr="00870B23" w:rsidRDefault="00AC4ECE" w:rsidP="00290E8A">
            <w:pPr>
              <w:pStyle w:val="TableText"/>
              <w:rPr>
                <w:color w:val="FF0000"/>
              </w:rPr>
            </w:pPr>
            <w:r>
              <w:t>N/A</w:t>
            </w:r>
          </w:p>
        </w:tc>
      </w:tr>
      <w:tr w:rsidR="00AC4ECE" w:rsidTr="00222E43">
        <w:trPr>
          <w:cantSplit/>
        </w:trPr>
        <w:tc>
          <w:tcPr>
            <w:tcW w:w="1942" w:type="dxa"/>
            <w:vMerge/>
            <w:vAlign w:val="center"/>
          </w:tcPr>
          <w:p w:rsidR="00AC4ECE" w:rsidRDefault="00AC4ECE" w:rsidP="00222E43">
            <w:pPr>
              <w:pStyle w:val="TableText"/>
              <w:jc w:val="center"/>
            </w:pPr>
          </w:p>
        </w:tc>
        <w:tc>
          <w:tcPr>
            <w:tcW w:w="1413" w:type="dxa"/>
            <w:vAlign w:val="bottom"/>
          </w:tcPr>
          <w:p w:rsidR="00AC4ECE" w:rsidRDefault="00AC4ECE" w:rsidP="00290E8A">
            <w:pPr>
              <w:pStyle w:val="TableText"/>
            </w:pPr>
            <w:r>
              <w:t>G0/0</w:t>
            </w:r>
          </w:p>
        </w:tc>
        <w:tc>
          <w:tcPr>
            <w:tcW w:w="1800" w:type="dxa"/>
          </w:tcPr>
          <w:p w:rsidR="00AC4ECE" w:rsidRDefault="00AC4ECE" w:rsidP="00290E8A">
            <w:pPr>
              <w:pStyle w:val="TableText"/>
            </w:pPr>
            <w:r>
              <w:t>Link Local</w:t>
            </w:r>
          </w:p>
        </w:tc>
        <w:tc>
          <w:tcPr>
            <w:tcW w:w="2700" w:type="dxa"/>
            <w:vAlign w:val="bottom"/>
          </w:tcPr>
          <w:p w:rsidR="00AC4ECE" w:rsidRDefault="0015587D" w:rsidP="00290E8A">
            <w:pPr>
              <w:pStyle w:val="TableText"/>
            </w:pPr>
            <w:r>
              <w:t>FE80::1</w:t>
            </w:r>
          </w:p>
        </w:tc>
        <w:tc>
          <w:tcPr>
            <w:tcW w:w="990" w:type="dxa"/>
            <w:vAlign w:val="bottom"/>
          </w:tcPr>
          <w:p w:rsidR="00AC4ECE" w:rsidRDefault="005A6AB3" w:rsidP="00290E8A">
            <w:pPr>
              <w:pStyle w:val="TableText"/>
            </w:pPr>
            <w:r>
              <w:t>/64</w:t>
            </w:r>
          </w:p>
        </w:tc>
        <w:tc>
          <w:tcPr>
            <w:tcW w:w="1890" w:type="dxa"/>
            <w:vAlign w:val="bottom"/>
          </w:tcPr>
          <w:p w:rsidR="00AC4ECE" w:rsidRDefault="005A6AB3" w:rsidP="00290E8A">
            <w:pPr>
              <w:pStyle w:val="TableText"/>
            </w:pPr>
            <w:r>
              <w:t>N/A</w:t>
            </w:r>
          </w:p>
        </w:tc>
      </w:tr>
      <w:tr w:rsidR="008315A9" w:rsidTr="00222E43">
        <w:trPr>
          <w:cantSplit/>
        </w:trPr>
        <w:tc>
          <w:tcPr>
            <w:tcW w:w="1942" w:type="dxa"/>
            <w:vAlign w:val="center"/>
          </w:tcPr>
          <w:p w:rsidR="008315A9" w:rsidRPr="00E87D62" w:rsidRDefault="008315A9" w:rsidP="00222E43">
            <w:pPr>
              <w:pStyle w:val="TableText"/>
              <w:jc w:val="center"/>
            </w:pPr>
            <w:r>
              <w:t>S1-PC</w:t>
            </w:r>
          </w:p>
        </w:tc>
        <w:tc>
          <w:tcPr>
            <w:tcW w:w="1413" w:type="dxa"/>
            <w:vAlign w:val="bottom"/>
          </w:tcPr>
          <w:p w:rsidR="008315A9" w:rsidRPr="00E87D62" w:rsidRDefault="008315A9" w:rsidP="00290E8A">
            <w:pPr>
              <w:pStyle w:val="TableText"/>
            </w:pPr>
            <w:r>
              <w:t>NIC</w:t>
            </w:r>
            <w:r w:rsidRPr="00E87D62">
              <w:t xml:space="preserve"> </w:t>
            </w:r>
          </w:p>
        </w:tc>
        <w:tc>
          <w:tcPr>
            <w:tcW w:w="1800" w:type="dxa"/>
          </w:tcPr>
          <w:p w:rsidR="008315A9" w:rsidRDefault="008315A9" w:rsidP="00290E8A">
            <w:pPr>
              <w:pStyle w:val="TableText"/>
            </w:pPr>
            <w:r>
              <w:t>EUI-64</w:t>
            </w:r>
          </w:p>
        </w:tc>
        <w:tc>
          <w:tcPr>
            <w:tcW w:w="2700" w:type="dxa"/>
            <w:vAlign w:val="bottom"/>
          </w:tcPr>
          <w:p w:rsidR="008315A9" w:rsidRPr="00E87D62" w:rsidRDefault="008315A9" w:rsidP="00290E8A">
            <w:pPr>
              <w:pStyle w:val="TableText"/>
            </w:pPr>
          </w:p>
        </w:tc>
        <w:tc>
          <w:tcPr>
            <w:tcW w:w="990" w:type="dxa"/>
            <w:vAlign w:val="bottom"/>
          </w:tcPr>
          <w:p w:rsidR="008315A9" w:rsidRPr="002D6FB8" w:rsidRDefault="008315A9" w:rsidP="00290E8A">
            <w:pPr>
              <w:pStyle w:val="TableText"/>
            </w:pPr>
          </w:p>
        </w:tc>
        <w:tc>
          <w:tcPr>
            <w:tcW w:w="1890" w:type="dxa"/>
            <w:vAlign w:val="bottom"/>
          </w:tcPr>
          <w:p w:rsidR="008315A9" w:rsidRPr="002D6FB8" w:rsidRDefault="008315A9" w:rsidP="00290E8A">
            <w:pPr>
              <w:pStyle w:val="TableText"/>
            </w:pPr>
          </w:p>
        </w:tc>
      </w:tr>
      <w:tr w:rsidR="008315A9" w:rsidTr="00222E43">
        <w:trPr>
          <w:cantSplit/>
        </w:trPr>
        <w:tc>
          <w:tcPr>
            <w:tcW w:w="1942" w:type="dxa"/>
            <w:vMerge w:val="restart"/>
            <w:vAlign w:val="center"/>
          </w:tcPr>
          <w:p w:rsidR="008315A9" w:rsidRPr="00E87D62" w:rsidRDefault="008315A9" w:rsidP="00222E43">
            <w:pPr>
              <w:pStyle w:val="TableText"/>
              <w:jc w:val="center"/>
            </w:pPr>
            <w:r>
              <w:t>S2</w:t>
            </w:r>
            <w:r w:rsidR="00222E43">
              <w:t>-RTR</w:t>
            </w:r>
          </w:p>
        </w:tc>
        <w:tc>
          <w:tcPr>
            <w:tcW w:w="1413" w:type="dxa"/>
            <w:vAlign w:val="bottom"/>
          </w:tcPr>
          <w:p w:rsidR="008315A9" w:rsidRPr="00E87D62" w:rsidRDefault="008315A9" w:rsidP="00290E8A">
            <w:pPr>
              <w:pStyle w:val="TableText"/>
            </w:pPr>
            <w:r>
              <w:t>S0/0/0</w:t>
            </w:r>
          </w:p>
        </w:tc>
        <w:tc>
          <w:tcPr>
            <w:tcW w:w="1800" w:type="dxa"/>
          </w:tcPr>
          <w:p w:rsidR="008315A9" w:rsidRDefault="008315A9" w:rsidP="00290E8A">
            <w:pPr>
              <w:pStyle w:val="TableText"/>
            </w:pPr>
            <w:r>
              <w:t>Global Unicast</w:t>
            </w:r>
          </w:p>
        </w:tc>
        <w:tc>
          <w:tcPr>
            <w:tcW w:w="2700" w:type="dxa"/>
            <w:vAlign w:val="bottom"/>
          </w:tcPr>
          <w:p w:rsidR="008315A9" w:rsidRPr="00E87D62" w:rsidRDefault="008315A9" w:rsidP="00290E8A">
            <w:pPr>
              <w:pStyle w:val="TableText"/>
            </w:pPr>
            <w:r>
              <w:t>2001:db8:0:12::2</w:t>
            </w:r>
          </w:p>
        </w:tc>
        <w:tc>
          <w:tcPr>
            <w:tcW w:w="990" w:type="dxa"/>
            <w:vAlign w:val="bottom"/>
          </w:tcPr>
          <w:p w:rsidR="008315A9" w:rsidRPr="002D6FB8" w:rsidRDefault="008315A9" w:rsidP="00290E8A">
            <w:pPr>
              <w:pStyle w:val="TableText"/>
            </w:pPr>
            <w:r>
              <w:t>/64</w:t>
            </w:r>
          </w:p>
        </w:tc>
        <w:tc>
          <w:tcPr>
            <w:tcW w:w="1890" w:type="dxa"/>
          </w:tcPr>
          <w:p w:rsidR="008315A9" w:rsidRPr="002D6FB8" w:rsidRDefault="008315A9" w:rsidP="00290E8A">
            <w:pPr>
              <w:pStyle w:val="TableText"/>
            </w:pPr>
            <w:r>
              <w:t>N/A</w:t>
            </w:r>
          </w:p>
        </w:tc>
      </w:tr>
      <w:tr w:rsidR="008315A9" w:rsidTr="00222E43">
        <w:trPr>
          <w:cantSplit/>
        </w:trPr>
        <w:tc>
          <w:tcPr>
            <w:tcW w:w="1942" w:type="dxa"/>
            <w:vMerge/>
            <w:vAlign w:val="center"/>
          </w:tcPr>
          <w:p w:rsidR="008315A9" w:rsidRDefault="008315A9" w:rsidP="00222E43">
            <w:pPr>
              <w:pStyle w:val="TableText"/>
              <w:jc w:val="center"/>
            </w:pPr>
          </w:p>
        </w:tc>
        <w:tc>
          <w:tcPr>
            <w:tcW w:w="1413" w:type="dxa"/>
            <w:vAlign w:val="bottom"/>
          </w:tcPr>
          <w:p w:rsidR="008315A9" w:rsidRDefault="008315A9" w:rsidP="00290E8A">
            <w:pPr>
              <w:pStyle w:val="TableText"/>
            </w:pPr>
            <w:r>
              <w:t>S0/0/1</w:t>
            </w:r>
          </w:p>
        </w:tc>
        <w:tc>
          <w:tcPr>
            <w:tcW w:w="1800" w:type="dxa"/>
          </w:tcPr>
          <w:p w:rsidR="008315A9" w:rsidRDefault="008315A9" w:rsidP="00290E8A">
            <w:pPr>
              <w:pStyle w:val="TableText"/>
            </w:pPr>
            <w:r>
              <w:t>Global Unicast</w:t>
            </w:r>
          </w:p>
        </w:tc>
        <w:tc>
          <w:tcPr>
            <w:tcW w:w="2700" w:type="dxa"/>
            <w:vAlign w:val="bottom"/>
          </w:tcPr>
          <w:p w:rsidR="008315A9" w:rsidRDefault="008315A9" w:rsidP="00290E8A">
            <w:pPr>
              <w:pStyle w:val="TableText"/>
            </w:pPr>
            <w:r>
              <w:t>2001:db8:0:23::2</w:t>
            </w:r>
          </w:p>
        </w:tc>
        <w:tc>
          <w:tcPr>
            <w:tcW w:w="990" w:type="dxa"/>
            <w:vAlign w:val="bottom"/>
          </w:tcPr>
          <w:p w:rsidR="008315A9" w:rsidRDefault="008315A9" w:rsidP="00290E8A">
            <w:pPr>
              <w:pStyle w:val="TableText"/>
            </w:pPr>
            <w:r>
              <w:t>/64</w:t>
            </w:r>
          </w:p>
        </w:tc>
        <w:tc>
          <w:tcPr>
            <w:tcW w:w="1890" w:type="dxa"/>
          </w:tcPr>
          <w:p w:rsidR="008315A9" w:rsidRDefault="008315A9" w:rsidP="00290E8A">
            <w:pPr>
              <w:pStyle w:val="TableText"/>
            </w:pPr>
            <w:r>
              <w:t>N/A</w:t>
            </w:r>
          </w:p>
        </w:tc>
      </w:tr>
      <w:tr w:rsidR="008315A9" w:rsidTr="00222E43">
        <w:trPr>
          <w:cantSplit/>
        </w:trPr>
        <w:tc>
          <w:tcPr>
            <w:tcW w:w="1942" w:type="dxa"/>
            <w:vMerge/>
            <w:vAlign w:val="center"/>
          </w:tcPr>
          <w:p w:rsidR="008315A9" w:rsidRDefault="008315A9" w:rsidP="00222E43">
            <w:pPr>
              <w:pStyle w:val="TableText"/>
              <w:jc w:val="center"/>
            </w:pPr>
          </w:p>
        </w:tc>
        <w:tc>
          <w:tcPr>
            <w:tcW w:w="1413" w:type="dxa"/>
            <w:vAlign w:val="bottom"/>
          </w:tcPr>
          <w:p w:rsidR="008315A9" w:rsidRDefault="008315A9" w:rsidP="00290E8A">
            <w:pPr>
              <w:pStyle w:val="TableText"/>
            </w:pPr>
            <w:r>
              <w:t>G0/0</w:t>
            </w:r>
          </w:p>
        </w:tc>
        <w:tc>
          <w:tcPr>
            <w:tcW w:w="1800" w:type="dxa"/>
          </w:tcPr>
          <w:p w:rsidR="008315A9" w:rsidRDefault="008315A9" w:rsidP="00290E8A">
            <w:pPr>
              <w:pStyle w:val="TableText"/>
            </w:pPr>
            <w:r>
              <w:t>Global Unicast</w:t>
            </w:r>
          </w:p>
        </w:tc>
        <w:tc>
          <w:tcPr>
            <w:tcW w:w="2700" w:type="dxa"/>
            <w:vAlign w:val="bottom"/>
          </w:tcPr>
          <w:p w:rsidR="008315A9" w:rsidRDefault="008315A9" w:rsidP="00290E8A">
            <w:pPr>
              <w:pStyle w:val="TableText"/>
            </w:pPr>
            <w:r>
              <w:t>2001:db8:0:2::1</w:t>
            </w:r>
          </w:p>
        </w:tc>
        <w:tc>
          <w:tcPr>
            <w:tcW w:w="990" w:type="dxa"/>
            <w:vAlign w:val="bottom"/>
          </w:tcPr>
          <w:p w:rsidR="008315A9" w:rsidRDefault="008315A9" w:rsidP="00290E8A">
            <w:pPr>
              <w:pStyle w:val="TableText"/>
            </w:pPr>
            <w:r>
              <w:t>/64</w:t>
            </w:r>
          </w:p>
        </w:tc>
        <w:tc>
          <w:tcPr>
            <w:tcW w:w="1890" w:type="dxa"/>
          </w:tcPr>
          <w:p w:rsidR="008315A9" w:rsidRDefault="008315A9" w:rsidP="00290E8A">
            <w:pPr>
              <w:pStyle w:val="TableText"/>
            </w:pPr>
            <w:r>
              <w:t>N/A</w:t>
            </w:r>
          </w:p>
        </w:tc>
      </w:tr>
      <w:tr w:rsidR="008315A9" w:rsidTr="00222E43">
        <w:trPr>
          <w:cantSplit/>
        </w:trPr>
        <w:tc>
          <w:tcPr>
            <w:tcW w:w="1942" w:type="dxa"/>
            <w:vAlign w:val="center"/>
          </w:tcPr>
          <w:p w:rsidR="008315A9" w:rsidRDefault="008315A9" w:rsidP="00222E43">
            <w:pPr>
              <w:pStyle w:val="TableText"/>
              <w:jc w:val="center"/>
            </w:pPr>
            <w:r>
              <w:t>S2-PC</w:t>
            </w:r>
          </w:p>
        </w:tc>
        <w:tc>
          <w:tcPr>
            <w:tcW w:w="1413" w:type="dxa"/>
            <w:vAlign w:val="bottom"/>
          </w:tcPr>
          <w:p w:rsidR="008315A9" w:rsidRDefault="008315A9" w:rsidP="00290E8A">
            <w:pPr>
              <w:pStyle w:val="TableText"/>
            </w:pPr>
            <w:r>
              <w:t>NIC</w:t>
            </w:r>
          </w:p>
        </w:tc>
        <w:tc>
          <w:tcPr>
            <w:tcW w:w="1800" w:type="dxa"/>
          </w:tcPr>
          <w:p w:rsidR="008315A9" w:rsidRDefault="008315A9" w:rsidP="00290E8A">
            <w:pPr>
              <w:pStyle w:val="TableText"/>
            </w:pPr>
            <w:r>
              <w:t>Global Unicast</w:t>
            </w:r>
          </w:p>
        </w:tc>
        <w:tc>
          <w:tcPr>
            <w:tcW w:w="2700" w:type="dxa"/>
            <w:vAlign w:val="bottom"/>
          </w:tcPr>
          <w:p w:rsidR="008315A9" w:rsidRDefault="008315A9" w:rsidP="00290E8A">
            <w:pPr>
              <w:pStyle w:val="TableText"/>
            </w:pPr>
            <w:r>
              <w:t>2001:db8:0:2::100</w:t>
            </w:r>
          </w:p>
        </w:tc>
        <w:tc>
          <w:tcPr>
            <w:tcW w:w="990" w:type="dxa"/>
            <w:vAlign w:val="bottom"/>
          </w:tcPr>
          <w:p w:rsidR="008315A9" w:rsidRDefault="008315A9" w:rsidP="00290E8A">
            <w:pPr>
              <w:pStyle w:val="TableText"/>
            </w:pPr>
            <w:r>
              <w:t>/64</w:t>
            </w:r>
          </w:p>
        </w:tc>
        <w:tc>
          <w:tcPr>
            <w:tcW w:w="1890" w:type="dxa"/>
          </w:tcPr>
          <w:p w:rsidR="008315A9" w:rsidRDefault="008315A9" w:rsidP="00290E8A">
            <w:pPr>
              <w:pStyle w:val="TableText"/>
            </w:pPr>
            <w:r>
              <w:t>2001:db8:0:2::1</w:t>
            </w:r>
          </w:p>
        </w:tc>
      </w:tr>
      <w:tr w:rsidR="008315A9" w:rsidTr="00222E43">
        <w:trPr>
          <w:cantSplit/>
        </w:trPr>
        <w:tc>
          <w:tcPr>
            <w:tcW w:w="1942" w:type="dxa"/>
            <w:vMerge w:val="restart"/>
            <w:vAlign w:val="center"/>
          </w:tcPr>
          <w:p w:rsidR="008315A9" w:rsidRDefault="008315A9" w:rsidP="00222E43">
            <w:pPr>
              <w:pStyle w:val="TableText"/>
              <w:jc w:val="center"/>
            </w:pPr>
            <w:r>
              <w:t>S3</w:t>
            </w:r>
            <w:r w:rsidR="00222E43">
              <w:t>-RTR</w:t>
            </w:r>
          </w:p>
        </w:tc>
        <w:tc>
          <w:tcPr>
            <w:tcW w:w="1413" w:type="dxa"/>
            <w:vAlign w:val="bottom"/>
          </w:tcPr>
          <w:p w:rsidR="008315A9" w:rsidRDefault="008315A9" w:rsidP="00290E8A">
            <w:pPr>
              <w:pStyle w:val="TableText"/>
            </w:pPr>
            <w:r>
              <w:t>S0/0/0</w:t>
            </w:r>
          </w:p>
        </w:tc>
        <w:tc>
          <w:tcPr>
            <w:tcW w:w="1800" w:type="dxa"/>
          </w:tcPr>
          <w:p w:rsidR="008315A9" w:rsidRDefault="008315A9" w:rsidP="00290E8A">
            <w:pPr>
              <w:pStyle w:val="TableText"/>
            </w:pPr>
            <w:r>
              <w:t>Global Unicast</w:t>
            </w:r>
          </w:p>
        </w:tc>
        <w:tc>
          <w:tcPr>
            <w:tcW w:w="2700" w:type="dxa"/>
            <w:vAlign w:val="bottom"/>
          </w:tcPr>
          <w:p w:rsidR="008315A9" w:rsidRDefault="008315A9" w:rsidP="00290E8A">
            <w:pPr>
              <w:pStyle w:val="TableText"/>
            </w:pPr>
            <w:r>
              <w:t>2001:db8:0:13::3</w:t>
            </w:r>
          </w:p>
        </w:tc>
        <w:tc>
          <w:tcPr>
            <w:tcW w:w="990" w:type="dxa"/>
            <w:vAlign w:val="bottom"/>
          </w:tcPr>
          <w:p w:rsidR="008315A9" w:rsidRDefault="008315A9" w:rsidP="00290E8A">
            <w:pPr>
              <w:pStyle w:val="TableText"/>
            </w:pPr>
            <w:r>
              <w:t>/64</w:t>
            </w:r>
          </w:p>
        </w:tc>
        <w:tc>
          <w:tcPr>
            <w:tcW w:w="1890" w:type="dxa"/>
          </w:tcPr>
          <w:p w:rsidR="008315A9" w:rsidRDefault="008315A9" w:rsidP="00290E8A">
            <w:pPr>
              <w:pStyle w:val="TableText"/>
            </w:pPr>
            <w:r>
              <w:t>N/A</w:t>
            </w:r>
          </w:p>
        </w:tc>
      </w:tr>
      <w:tr w:rsidR="008315A9" w:rsidTr="00222E43">
        <w:trPr>
          <w:cantSplit/>
        </w:trPr>
        <w:tc>
          <w:tcPr>
            <w:tcW w:w="1942" w:type="dxa"/>
            <w:vMerge/>
            <w:vAlign w:val="center"/>
          </w:tcPr>
          <w:p w:rsidR="008315A9" w:rsidRDefault="008315A9" w:rsidP="00222E43">
            <w:pPr>
              <w:pStyle w:val="TableText"/>
              <w:jc w:val="center"/>
            </w:pPr>
          </w:p>
        </w:tc>
        <w:tc>
          <w:tcPr>
            <w:tcW w:w="1413" w:type="dxa"/>
            <w:vAlign w:val="bottom"/>
          </w:tcPr>
          <w:p w:rsidR="008315A9" w:rsidRDefault="009C1635" w:rsidP="00290E8A">
            <w:pPr>
              <w:pStyle w:val="TableText"/>
            </w:pPr>
            <w:r>
              <w:t>S0/0/1</w:t>
            </w:r>
          </w:p>
        </w:tc>
        <w:tc>
          <w:tcPr>
            <w:tcW w:w="1800" w:type="dxa"/>
          </w:tcPr>
          <w:p w:rsidR="008315A9" w:rsidRDefault="008315A9" w:rsidP="00290E8A">
            <w:pPr>
              <w:pStyle w:val="TableText"/>
            </w:pPr>
            <w:r>
              <w:t>Global Unicast</w:t>
            </w:r>
          </w:p>
        </w:tc>
        <w:tc>
          <w:tcPr>
            <w:tcW w:w="2700" w:type="dxa"/>
            <w:vAlign w:val="bottom"/>
          </w:tcPr>
          <w:p w:rsidR="008315A9" w:rsidRDefault="008315A9" w:rsidP="00290E8A">
            <w:pPr>
              <w:pStyle w:val="TableText"/>
            </w:pPr>
            <w:r>
              <w:t>2001:db8:0:23::3</w:t>
            </w:r>
          </w:p>
        </w:tc>
        <w:tc>
          <w:tcPr>
            <w:tcW w:w="990" w:type="dxa"/>
            <w:vAlign w:val="bottom"/>
          </w:tcPr>
          <w:p w:rsidR="008315A9" w:rsidRDefault="008315A9" w:rsidP="00290E8A">
            <w:pPr>
              <w:pStyle w:val="TableText"/>
            </w:pPr>
            <w:r>
              <w:t>/64</w:t>
            </w:r>
          </w:p>
        </w:tc>
        <w:tc>
          <w:tcPr>
            <w:tcW w:w="1890" w:type="dxa"/>
          </w:tcPr>
          <w:p w:rsidR="008315A9" w:rsidRDefault="008315A9" w:rsidP="00290E8A">
            <w:pPr>
              <w:pStyle w:val="TableText"/>
            </w:pPr>
            <w:r>
              <w:t>N/A</w:t>
            </w:r>
          </w:p>
        </w:tc>
      </w:tr>
      <w:tr w:rsidR="008315A9" w:rsidTr="00222E43">
        <w:trPr>
          <w:cantSplit/>
        </w:trPr>
        <w:tc>
          <w:tcPr>
            <w:tcW w:w="1942" w:type="dxa"/>
            <w:vMerge/>
            <w:vAlign w:val="center"/>
          </w:tcPr>
          <w:p w:rsidR="008315A9" w:rsidRDefault="008315A9" w:rsidP="00222E43">
            <w:pPr>
              <w:pStyle w:val="TableText"/>
              <w:jc w:val="center"/>
            </w:pPr>
          </w:p>
        </w:tc>
        <w:tc>
          <w:tcPr>
            <w:tcW w:w="1413" w:type="dxa"/>
            <w:vAlign w:val="bottom"/>
          </w:tcPr>
          <w:p w:rsidR="008315A9" w:rsidRDefault="008315A9" w:rsidP="00290E8A">
            <w:pPr>
              <w:pStyle w:val="TableText"/>
            </w:pPr>
            <w:r>
              <w:t>G0/0</w:t>
            </w:r>
          </w:p>
        </w:tc>
        <w:tc>
          <w:tcPr>
            <w:tcW w:w="1800" w:type="dxa"/>
          </w:tcPr>
          <w:p w:rsidR="008315A9" w:rsidRDefault="008315A9" w:rsidP="00290E8A">
            <w:pPr>
              <w:pStyle w:val="TableText"/>
            </w:pPr>
            <w:r>
              <w:t>Global Unicast</w:t>
            </w:r>
          </w:p>
        </w:tc>
        <w:tc>
          <w:tcPr>
            <w:tcW w:w="2700" w:type="dxa"/>
            <w:vAlign w:val="bottom"/>
          </w:tcPr>
          <w:p w:rsidR="008315A9" w:rsidRDefault="008315A9" w:rsidP="00290E8A">
            <w:pPr>
              <w:pStyle w:val="TableText"/>
            </w:pPr>
            <w:r>
              <w:t>2001:db8:0:3::1</w:t>
            </w:r>
          </w:p>
        </w:tc>
        <w:tc>
          <w:tcPr>
            <w:tcW w:w="990" w:type="dxa"/>
            <w:vAlign w:val="bottom"/>
          </w:tcPr>
          <w:p w:rsidR="008315A9" w:rsidRDefault="008315A9" w:rsidP="00290E8A">
            <w:pPr>
              <w:pStyle w:val="TableText"/>
            </w:pPr>
            <w:r>
              <w:t>/64</w:t>
            </w:r>
          </w:p>
        </w:tc>
        <w:tc>
          <w:tcPr>
            <w:tcW w:w="1890" w:type="dxa"/>
          </w:tcPr>
          <w:p w:rsidR="008315A9" w:rsidRDefault="008315A9" w:rsidP="00290E8A">
            <w:pPr>
              <w:pStyle w:val="TableText"/>
            </w:pPr>
            <w:r>
              <w:t>N/A</w:t>
            </w:r>
          </w:p>
        </w:tc>
      </w:tr>
      <w:tr w:rsidR="008315A9" w:rsidTr="00222E43">
        <w:trPr>
          <w:cantSplit/>
        </w:trPr>
        <w:tc>
          <w:tcPr>
            <w:tcW w:w="1942" w:type="dxa"/>
            <w:vAlign w:val="center"/>
          </w:tcPr>
          <w:p w:rsidR="008315A9" w:rsidRDefault="008315A9" w:rsidP="00222E43">
            <w:pPr>
              <w:pStyle w:val="TableText"/>
              <w:jc w:val="center"/>
            </w:pPr>
            <w:r>
              <w:t>S3-PC</w:t>
            </w:r>
          </w:p>
        </w:tc>
        <w:tc>
          <w:tcPr>
            <w:tcW w:w="1413" w:type="dxa"/>
            <w:vAlign w:val="bottom"/>
          </w:tcPr>
          <w:p w:rsidR="008315A9" w:rsidRDefault="008315A9" w:rsidP="00290E8A">
            <w:pPr>
              <w:pStyle w:val="TableText"/>
            </w:pPr>
            <w:r>
              <w:t>NIC</w:t>
            </w:r>
          </w:p>
        </w:tc>
        <w:tc>
          <w:tcPr>
            <w:tcW w:w="1800" w:type="dxa"/>
          </w:tcPr>
          <w:p w:rsidR="008315A9" w:rsidRDefault="00E805D4" w:rsidP="00290E8A">
            <w:pPr>
              <w:pStyle w:val="TableText"/>
            </w:pPr>
            <w:r>
              <w:t>Global Unicast</w:t>
            </w:r>
          </w:p>
        </w:tc>
        <w:tc>
          <w:tcPr>
            <w:tcW w:w="2700" w:type="dxa"/>
            <w:vAlign w:val="bottom"/>
          </w:tcPr>
          <w:p w:rsidR="008315A9" w:rsidRDefault="00E805D4" w:rsidP="00290E8A">
            <w:pPr>
              <w:pStyle w:val="TableText"/>
            </w:pPr>
            <w:r>
              <w:t>2001:db8:0:3::100</w:t>
            </w:r>
          </w:p>
        </w:tc>
        <w:tc>
          <w:tcPr>
            <w:tcW w:w="990" w:type="dxa"/>
            <w:vAlign w:val="bottom"/>
          </w:tcPr>
          <w:p w:rsidR="008315A9" w:rsidRDefault="00E805D4" w:rsidP="00290E8A">
            <w:pPr>
              <w:pStyle w:val="TableText"/>
            </w:pPr>
            <w:r>
              <w:t>/64</w:t>
            </w:r>
          </w:p>
        </w:tc>
        <w:tc>
          <w:tcPr>
            <w:tcW w:w="1890" w:type="dxa"/>
          </w:tcPr>
          <w:p w:rsidR="008315A9" w:rsidRDefault="00E805D4" w:rsidP="00290E8A">
            <w:pPr>
              <w:pStyle w:val="TableText"/>
            </w:pPr>
            <w:r>
              <w:t>2001:db8:0:3::1</w:t>
            </w:r>
          </w:p>
        </w:tc>
      </w:tr>
    </w:tbl>
    <w:p w:rsidR="00807E95" w:rsidRDefault="00807E95" w:rsidP="009479CF">
      <w:pPr>
        <w:pStyle w:val="BodyTextL25"/>
        <w:ind w:left="0"/>
      </w:pPr>
    </w:p>
    <w:p w:rsidR="000749DD" w:rsidRPr="00BB73FF" w:rsidRDefault="000749DD" w:rsidP="000749DD">
      <w:pPr>
        <w:pStyle w:val="LabSection"/>
      </w:pPr>
      <w:r w:rsidRPr="00BB73FF">
        <w:t>Objective</w:t>
      </w:r>
      <w:r>
        <w:t>s</w:t>
      </w:r>
    </w:p>
    <w:p w:rsidR="000749DD" w:rsidRDefault="000749DD" w:rsidP="000749DD">
      <w:pPr>
        <w:pStyle w:val="Bulletlevel1"/>
        <w:numPr>
          <w:ilvl w:val="0"/>
          <w:numId w:val="5"/>
        </w:numPr>
      </w:pPr>
      <w:r>
        <w:t>Enable IPv6 routing.</w:t>
      </w:r>
    </w:p>
    <w:p w:rsidR="000749DD" w:rsidRDefault="000749DD" w:rsidP="000749DD">
      <w:pPr>
        <w:pStyle w:val="Bulletlevel1"/>
        <w:numPr>
          <w:ilvl w:val="0"/>
          <w:numId w:val="5"/>
        </w:numPr>
      </w:pPr>
      <w:r>
        <w:t xml:space="preserve">Configure IPv6 Link-Local and Global Unicast Addresses according to the address table. </w:t>
      </w:r>
    </w:p>
    <w:p w:rsidR="000749DD" w:rsidRDefault="000749DD" w:rsidP="000749DD">
      <w:pPr>
        <w:pStyle w:val="Bulletlevel1"/>
        <w:numPr>
          <w:ilvl w:val="0"/>
          <w:numId w:val="5"/>
        </w:numPr>
      </w:pPr>
      <w:r>
        <w:t xml:space="preserve">Assign IPv6 addresses to hosts, statically and statefully using EUI-64.  </w:t>
      </w:r>
    </w:p>
    <w:p w:rsidR="000749DD" w:rsidRDefault="000749DD" w:rsidP="000749DD">
      <w:pPr>
        <w:pStyle w:val="Bulletlevel1"/>
        <w:numPr>
          <w:ilvl w:val="0"/>
          <w:numId w:val="5"/>
        </w:numPr>
      </w:pPr>
      <w:r>
        <w:t xml:space="preserve">Configure static routing </w:t>
      </w:r>
    </w:p>
    <w:p w:rsidR="000749DD" w:rsidRDefault="000749DD" w:rsidP="000749DD">
      <w:pPr>
        <w:pStyle w:val="Bulletlevel1"/>
        <w:numPr>
          <w:ilvl w:val="1"/>
          <w:numId w:val="5"/>
        </w:numPr>
      </w:pPr>
      <w:r>
        <w:t>Directly attached (interface)</w:t>
      </w:r>
    </w:p>
    <w:p w:rsidR="000749DD" w:rsidRDefault="000749DD" w:rsidP="000749DD">
      <w:pPr>
        <w:pStyle w:val="Bulletlevel1"/>
        <w:numPr>
          <w:ilvl w:val="1"/>
          <w:numId w:val="5"/>
        </w:numPr>
      </w:pPr>
      <w:r>
        <w:t>Recursive (next-hop)</w:t>
      </w:r>
    </w:p>
    <w:p w:rsidR="000749DD" w:rsidRDefault="000749DD" w:rsidP="000749DD">
      <w:pPr>
        <w:pStyle w:val="Bulletlevel1"/>
        <w:numPr>
          <w:ilvl w:val="1"/>
          <w:numId w:val="5"/>
        </w:numPr>
      </w:pPr>
      <w:r>
        <w:t>Fully Specified (interface and next-hop)</w:t>
      </w:r>
    </w:p>
    <w:p w:rsidR="000749DD" w:rsidRDefault="000749DD" w:rsidP="000749DD">
      <w:pPr>
        <w:pStyle w:val="Bulletlevel1"/>
        <w:numPr>
          <w:ilvl w:val="1"/>
          <w:numId w:val="5"/>
        </w:numPr>
      </w:pPr>
      <w:r>
        <w:t>Default</w:t>
      </w:r>
    </w:p>
    <w:p w:rsidR="000749DD" w:rsidRDefault="000749DD" w:rsidP="000749DD">
      <w:pPr>
        <w:pStyle w:val="Bulletlevel1"/>
        <w:numPr>
          <w:ilvl w:val="1"/>
          <w:numId w:val="5"/>
        </w:numPr>
      </w:pPr>
      <w:r>
        <w:t>Floating</w:t>
      </w:r>
    </w:p>
    <w:p w:rsidR="000749DD" w:rsidRDefault="000749DD" w:rsidP="000749DD">
      <w:pPr>
        <w:pStyle w:val="Bulletlevel1"/>
        <w:numPr>
          <w:ilvl w:val="0"/>
          <w:numId w:val="5"/>
        </w:numPr>
      </w:pPr>
      <w:r>
        <w:t xml:space="preserve">Perform route summarization.  </w:t>
      </w:r>
    </w:p>
    <w:p w:rsidR="000749DD" w:rsidRDefault="000749DD" w:rsidP="009479CF">
      <w:pPr>
        <w:pStyle w:val="BodyTextL25"/>
        <w:ind w:left="0"/>
      </w:pPr>
    </w:p>
    <w:p w:rsidR="00807E95" w:rsidRDefault="00807E95" w:rsidP="009479CF">
      <w:pPr>
        <w:pStyle w:val="BodyTextL25"/>
        <w:ind w:left="0"/>
      </w:pPr>
    </w:p>
    <w:p w:rsidR="00D6594F" w:rsidRDefault="00D6594F" w:rsidP="009479CF">
      <w:pPr>
        <w:pStyle w:val="BodyTextL25"/>
        <w:ind w:left="0"/>
      </w:pPr>
    </w:p>
    <w:p w:rsidR="00D6594F" w:rsidRDefault="00D6594F" w:rsidP="009479CF">
      <w:pPr>
        <w:pStyle w:val="BodyTextL25"/>
        <w:ind w:left="0"/>
      </w:pPr>
      <w:bookmarkStart w:id="0" w:name="_GoBack"/>
      <w:bookmarkEnd w:id="0"/>
    </w:p>
    <w:p w:rsidR="007843F4" w:rsidRDefault="009479CF" w:rsidP="009479CF">
      <w:pPr>
        <w:pStyle w:val="BodyTextL25"/>
        <w:ind w:left="0"/>
      </w:pPr>
      <w:r>
        <w:lastRenderedPageBreak/>
        <w:br/>
      </w:r>
      <w:r w:rsidR="00794CA8" w:rsidRPr="00A9658C">
        <w:rPr>
          <w:b/>
        </w:rPr>
        <w:t>T</w:t>
      </w:r>
      <w:r w:rsidR="00B16CDB" w:rsidRPr="00A9658C">
        <w:rPr>
          <w:b/>
        </w:rPr>
        <w:t>ask 1</w:t>
      </w:r>
      <w:r w:rsidR="007843F4" w:rsidRPr="00A9658C">
        <w:rPr>
          <w:b/>
        </w:rPr>
        <w:t>: Enable</w:t>
      </w:r>
      <w:r w:rsidR="007843F4" w:rsidRPr="0036653F">
        <w:rPr>
          <w:b/>
        </w:rPr>
        <w:t xml:space="preserve"> IPv6 routing and assign IPv6 addresses to the appropriate interfaces</w:t>
      </w:r>
      <w:r w:rsidR="0036653F">
        <w:rPr>
          <w:b/>
        </w:rPr>
        <w:t>.</w:t>
      </w:r>
    </w:p>
    <w:p w:rsidR="007843F4" w:rsidRDefault="007843F4" w:rsidP="007843F4">
      <w:pPr>
        <w:pStyle w:val="BodyText1"/>
      </w:pPr>
    </w:p>
    <w:p w:rsidR="007F23EA" w:rsidRDefault="00794CA8" w:rsidP="00595278">
      <w:pPr>
        <w:pStyle w:val="BodyText1"/>
      </w:pPr>
      <w:r w:rsidRPr="00794CA8">
        <w:rPr>
          <w:b/>
        </w:rPr>
        <w:t>Step 1:</w:t>
      </w:r>
      <w:r>
        <w:rPr>
          <w:b/>
        </w:rPr>
        <w:t xml:space="preserve"> </w:t>
      </w:r>
      <w:r w:rsidR="00201825" w:rsidRPr="00201825">
        <w:t xml:space="preserve">Although </w:t>
      </w:r>
      <w:r w:rsidR="00877E95">
        <w:t xml:space="preserve">this step is </w:t>
      </w:r>
      <w:r w:rsidR="00201825" w:rsidRPr="00201825">
        <w:t>not required to assign IPv6 addresses to</w:t>
      </w:r>
      <w:r w:rsidR="00877E95">
        <w:t xml:space="preserve"> the</w:t>
      </w:r>
      <w:r w:rsidR="00201825" w:rsidRPr="00201825">
        <w:t xml:space="preserve"> interfaces, you must enable IPv6 in order to </w:t>
      </w:r>
      <w:r w:rsidR="00C912AD">
        <w:t>forward</w:t>
      </w:r>
      <w:r w:rsidR="00201825" w:rsidRPr="00201825">
        <w:t xml:space="preserve"> IPv6 unicast data</w:t>
      </w:r>
      <w:r w:rsidR="000E0B20">
        <w:t>grams (routing).</w:t>
      </w:r>
      <w:r w:rsidR="008A0C51">
        <w:t xml:space="preserve"> </w:t>
      </w:r>
    </w:p>
    <w:p w:rsidR="00595278" w:rsidRDefault="00595278" w:rsidP="00595278">
      <w:pPr>
        <w:pStyle w:val="BodyText1"/>
        <w:rPr>
          <w:sz w:val="18"/>
          <w:szCs w:val="18"/>
        </w:rPr>
      </w:pPr>
    </w:p>
    <w:p w:rsidR="00595278" w:rsidRDefault="007F23EA" w:rsidP="00F13A67">
      <w:pPr>
        <w:pStyle w:val="BodyText1"/>
      </w:pPr>
      <w:r w:rsidRPr="007F23EA">
        <w:rPr>
          <w:b/>
        </w:rPr>
        <w:t>Step 2:</w:t>
      </w:r>
      <w:r>
        <w:rPr>
          <w:b/>
        </w:rPr>
        <w:t xml:space="preserve"> </w:t>
      </w:r>
      <w:r w:rsidR="00823A69">
        <w:t xml:space="preserve">Assign IPv6 addresses according to the table provided. </w:t>
      </w:r>
      <w:r w:rsidR="00C12ADD">
        <w:t xml:space="preserve">For design purposes, </w:t>
      </w:r>
      <w:r w:rsidR="008C4D1D">
        <w:t xml:space="preserve">the hub location requires manually configured link-local addresses on all interfaces. </w:t>
      </w:r>
      <w:r w:rsidR="00F13A67">
        <w:t>The follo</w:t>
      </w:r>
      <w:r w:rsidR="00A74283">
        <w:t>wing configuration is a sample of on</w:t>
      </w:r>
      <w:r w:rsidR="00FB7A4C">
        <w:t xml:space="preserve">e of the configured interfaces. </w:t>
      </w:r>
    </w:p>
    <w:p w:rsidR="00201825" w:rsidRPr="009B24CD" w:rsidRDefault="00201825" w:rsidP="00595278">
      <w:pPr>
        <w:pStyle w:val="BodyText1"/>
        <w:rPr>
          <w:color w:val="FF0000"/>
          <w:sz w:val="18"/>
          <w:szCs w:val="18"/>
        </w:rPr>
      </w:pPr>
    </w:p>
    <w:p w:rsidR="00B014DA" w:rsidRDefault="00B014DA" w:rsidP="00201825">
      <w:pPr>
        <w:pStyle w:val="BodyText1"/>
        <w:rPr>
          <w:b/>
        </w:rPr>
      </w:pPr>
      <w:r w:rsidRPr="00A9658C">
        <w:rPr>
          <w:b/>
        </w:rPr>
        <w:t>T</w:t>
      </w:r>
      <w:r>
        <w:rPr>
          <w:b/>
        </w:rPr>
        <w:t>ask 2</w:t>
      </w:r>
      <w:r w:rsidRPr="00A9658C">
        <w:rPr>
          <w:b/>
        </w:rPr>
        <w:t>:</w:t>
      </w:r>
      <w:r>
        <w:rPr>
          <w:b/>
        </w:rPr>
        <w:t xml:space="preserve"> </w:t>
      </w:r>
      <w:r w:rsidR="00F82A88">
        <w:rPr>
          <w:b/>
        </w:rPr>
        <w:t>Assign IPv6</w:t>
      </w:r>
      <w:r w:rsidR="009D3481">
        <w:rPr>
          <w:b/>
        </w:rPr>
        <w:t xml:space="preserve"> addresses to hosts </w:t>
      </w:r>
    </w:p>
    <w:p w:rsidR="00B014DA" w:rsidRDefault="00B014DA" w:rsidP="00201825">
      <w:pPr>
        <w:pStyle w:val="BodyText1"/>
        <w:rPr>
          <w:b/>
        </w:rPr>
      </w:pPr>
    </w:p>
    <w:p w:rsidR="00B36691" w:rsidRDefault="00D5680E" w:rsidP="00B36691">
      <w:pPr>
        <w:pStyle w:val="BodyText1"/>
        <w:rPr>
          <w:sz w:val="18"/>
          <w:szCs w:val="18"/>
        </w:rPr>
      </w:pPr>
      <w:r>
        <w:rPr>
          <w:b/>
        </w:rPr>
        <w:t>Step 1</w:t>
      </w:r>
      <w:r w:rsidR="007E64D9" w:rsidRPr="007F23EA">
        <w:rPr>
          <w:b/>
        </w:rPr>
        <w:t>:</w:t>
      </w:r>
      <w:r w:rsidR="007E64D9">
        <w:rPr>
          <w:b/>
        </w:rPr>
        <w:t xml:space="preserve"> </w:t>
      </w:r>
      <w:r w:rsidR="007E64D9" w:rsidRPr="00D5680E">
        <w:t xml:space="preserve">S1-PC should be configured </w:t>
      </w:r>
      <w:r w:rsidR="00021170">
        <w:t>using EUI-64 (stateful)</w:t>
      </w:r>
      <w:r w:rsidR="007E64D9" w:rsidRPr="00D5680E">
        <w:t>.</w:t>
      </w:r>
    </w:p>
    <w:p w:rsidR="00B36691" w:rsidRDefault="00D25FBF" w:rsidP="00B36691">
      <w:pPr>
        <w:pStyle w:val="BodyText1"/>
        <w:numPr>
          <w:ilvl w:val="0"/>
          <w:numId w:val="11"/>
        </w:numPr>
        <w:rPr>
          <w:sz w:val="18"/>
          <w:szCs w:val="18"/>
        </w:rPr>
      </w:pPr>
      <w:r w:rsidRPr="00D55758">
        <w:rPr>
          <w:sz w:val="18"/>
          <w:szCs w:val="18"/>
        </w:rPr>
        <w:t xml:space="preserve">Open up S1-PC </w:t>
      </w:r>
      <w:r w:rsidRPr="00D55758">
        <w:rPr>
          <w:b/>
          <w:sz w:val="18"/>
          <w:szCs w:val="18"/>
        </w:rPr>
        <w:t>&gt;</w:t>
      </w:r>
      <w:r w:rsidRPr="00D55758">
        <w:rPr>
          <w:sz w:val="18"/>
          <w:szCs w:val="18"/>
        </w:rPr>
        <w:t xml:space="preserve"> Config </w:t>
      </w:r>
      <w:r w:rsidRPr="00D55758">
        <w:rPr>
          <w:b/>
          <w:sz w:val="18"/>
          <w:szCs w:val="18"/>
        </w:rPr>
        <w:t xml:space="preserve">&gt; </w:t>
      </w:r>
      <w:r w:rsidRPr="00D55758">
        <w:rPr>
          <w:sz w:val="18"/>
          <w:szCs w:val="18"/>
        </w:rPr>
        <w:t xml:space="preserve">under IPv6 </w:t>
      </w:r>
      <w:r w:rsidR="00782E46">
        <w:rPr>
          <w:sz w:val="18"/>
          <w:szCs w:val="18"/>
        </w:rPr>
        <w:t xml:space="preserve">Configuration </w:t>
      </w:r>
      <w:r w:rsidRPr="00D55758">
        <w:rPr>
          <w:sz w:val="18"/>
          <w:szCs w:val="18"/>
        </w:rPr>
        <w:t>select “Auto Config”</w:t>
      </w:r>
    </w:p>
    <w:p w:rsidR="00F40427" w:rsidRPr="00B36691" w:rsidRDefault="00F40427" w:rsidP="00B36691">
      <w:pPr>
        <w:pStyle w:val="BodyText1"/>
        <w:numPr>
          <w:ilvl w:val="0"/>
          <w:numId w:val="11"/>
        </w:numPr>
        <w:rPr>
          <w:sz w:val="18"/>
          <w:szCs w:val="18"/>
        </w:rPr>
      </w:pPr>
      <w:r w:rsidRPr="00B36691">
        <w:rPr>
          <w:sz w:val="18"/>
          <w:szCs w:val="18"/>
        </w:rPr>
        <w:t xml:space="preserve">Document host configuration and ping the default gateway. </w:t>
      </w:r>
    </w:p>
    <w:p w:rsidR="00422BD7" w:rsidRDefault="00422BD7" w:rsidP="00422BD7">
      <w:pPr>
        <w:pStyle w:val="BodyText1"/>
        <w:rPr>
          <w:sz w:val="18"/>
          <w:szCs w:val="18"/>
        </w:rPr>
      </w:pPr>
    </w:p>
    <w:p w:rsidR="00D5680E" w:rsidRDefault="00D5680E" w:rsidP="00D5680E">
      <w:pPr>
        <w:pStyle w:val="BodyText1"/>
        <w:rPr>
          <w:sz w:val="18"/>
          <w:szCs w:val="18"/>
        </w:rPr>
      </w:pPr>
      <w:r>
        <w:rPr>
          <w:b/>
        </w:rPr>
        <w:t>Step 2</w:t>
      </w:r>
      <w:r w:rsidRPr="007F23EA">
        <w:rPr>
          <w:b/>
        </w:rPr>
        <w:t>:</w:t>
      </w:r>
      <w:r>
        <w:rPr>
          <w:b/>
        </w:rPr>
        <w:t xml:space="preserve"> </w:t>
      </w:r>
      <w:r w:rsidR="007E64D9" w:rsidRPr="00D5680E">
        <w:t>S2-PC</w:t>
      </w:r>
      <w:r w:rsidR="008F7F30">
        <w:t xml:space="preserve"> and S3-PC</w:t>
      </w:r>
      <w:r w:rsidR="007E64D9" w:rsidRPr="00D5680E">
        <w:t xml:space="preserve"> should be configured </w:t>
      </w:r>
      <w:r w:rsidR="00D65F69" w:rsidRPr="00D5680E">
        <w:t>statically.</w:t>
      </w:r>
      <w:r w:rsidR="00D65F69">
        <w:rPr>
          <w:sz w:val="18"/>
          <w:szCs w:val="18"/>
        </w:rPr>
        <w:t xml:space="preserve"> </w:t>
      </w:r>
    </w:p>
    <w:p w:rsidR="00D5680E" w:rsidRDefault="004824FD" w:rsidP="00D5680E">
      <w:pPr>
        <w:pStyle w:val="BodyText1"/>
        <w:numPr>
          <w:ilvl w:val="0"/>
          <w:numId w:val="9"/>
        </w:numPr>
        <w:rPr>
          <w:sz w:val="18"/>
          <w:szCs w:val="18"/>
        </w:rPr>
      </w:pPr>
      <w:r>
        <w:rPr>
          <w:sz w:val="18"/>
          <w:szCs w:val="18"/>
        </w:rPr>
        <w:t xml:space="preserve">Open </w:t>
      </w:r>
      <w:r w:rsidR="008F7F30">
        <w:rPr>
          <w:sz w:val="18"/>
          <w:szCs w:val="18"/>
        </w:rPr>
        <w:t>S2-PC and S3-PC</w:t>
      </w:r>
      <w:r>
        <w:rPr>
          <w:sz w:val="18"/>
          <w:szCs w:val="18"/>
        </w:rPr>
        <w:t xml:space="preserve"> </w:t>
      </w:r>
      <w:r w:rsidRPr="009E61A7">
        <w:rPr>
          <w:b/>
          <w:sz w:val="18"/>
          <w:szCs w:val="18"/>
        </w:rPr>
        <w:t>&gt;</w:t>
      </w:r>
      <w:r>
        <w:rPr>
          <w:sz w:val="18"/>
          <w:szCs w:val="18"/>
        </w:rPr>
        <w:t xml:space="preserve"> under </w:t>
      </w:r>
      <w:r w:rsidR="009E61A7">
        <w:rPr>
          <w:sz w:val="18"/>
          <w:szCs w:val="18"/>
        </w:rPr>
        <w:t>Gateway/DNS IPv6</w:t>
      </w:r>
      <w:r>
        <w:rPr>
          <w:sz w:val="18"/>
          <w:szCs w:val="18"/>
        </w:rPr>
        <w:t xml:space="preserve"> </w:t>
      </w:r>
      <w:r w:rsidR="003C5C54" w:rsidRPr="009E61A7">
        <w:rPr>
          <w:b/>
          <w:sz w:val="18"/>
          <w:szCs w:val="18"/>
        </w:rPr>
        <w:t>&gt;</w:t>
      </w:r>
      <w:r w:rsidR="003C5C54">
        <w:rPr>
          <w:sz w:val="18"/>
          <w:szCs w:val="18"/>
        </w:rPr>
        <w:t xml:space="preserve"> enter the IPv6 </w:t>
      </w:r>
      <w:r>
        <w:rPr>
          <w:sz w:val="18"/>
          <w:szCs w:val="18"/>
        </w:rPr>
        <w:t xml:space="preserve">address assigned to </w:t>
      </w:r>
      <w:r w:rsidR="008F7F30">
        <w:rPr>
          <w:sz w:val="18"/>
          <w:szCs w:val="18"/>
        </w:rPr>
        <w:t xml:space="preserve">S2-RTR and S3-RTR G0/0 interface respectfully. </w:t>
      </w:r>
    </w:p>
    <w:p w:rsidR="00D5680E" w:rsidRDefault="009E61A7" w:rsidP="00D5680E">
      <w:pPr>
        <w:pStyle w:val="BodyText1"/>
        <w:numPr>
          <w:ilvl w:val="0"/>
          <w:numId w:val="9"/>
        </w:numPr>
        <w:rPr>
          <w:sz w:val="18"/>
          <w:szCs w:val="18"/>
        </w:rPr>
      </w:pPr>
      <w:r w:rsidRPr="00D5680E">
        <w:rPr>
          <w:sz w:val="18"/>
          <w:szCs w:val="18"/>
        </w:rPr>
        <w:t>Next, under the FastEthernet0 interface</w:t>
      </w:r>
      <w:r w:rsidR="003C5C54" w:rsidRPr="00D5680E">
        <w:rPr>
          <w:b/>
          <w:sz w:val="18"/>
          <w:szCs w:val="18"/>
        </w:rPr>
        <w:t xml:space="preserve"> &gt;</w:t>
      </w:r>
      <w:r w:rsidR="009448DA" w:rsidRPr="00D5680E">
        <w:rPr>
          <w:sz w:val="18"/>
          <w:szCs w:val="18"/>
        </w:rPr>
        <w:t xml:space="preserve"> enter the static IPv6 address according to the table provided.</w:t>
      </w:r>
    </w:p>
    <w:p w:rsidR="00F40427" w:rsidRPr="00D5680E" w:rsidRDefault="00987ACE" w:rsidP="00D5680E">
      <w:pPr>
        <w:pStyle w:val="BodyText1"/>
        <w:numPr>
          <w:ilvl w:val="0"/>
          <w:numId w:val="9"/>
        </w:numPr>
        <w:rPr>
          <w:sz w:val="18"/>
          <w:szCs w:val="18"/>
        </w:rPr>
      </w:pPr>
      <w:r>
        <w:rPr>
          <w:sz w:val="18"/>
          <w:szCs w:val="18"/>
        </w:rPr>
        <w:t>Verify connectivity by</w:t>
      </w:r>
      <w:r w:rsidR="00F40427" w:rsidRPr="00D5680E">
        <w:rPr>
          <w:sz w:val="18"/>
          <w:szCs w:val="18"/>
        </w:rPr>
        <w:t xml:space="preserve"> ping</w:t>
      </w:r>
      <w:r>
        <w:rPr>
          <w:sz w:val="18"/>
          <w:szCs w:val="18"/>
        </w:rPr>
        <w:t>ing</w:t>
      </w:r>
      <w:r w:rsidR="00F40427" w:rsidRPr="00D5680E">
        <w:rPr>
          <w:sz w:val="18"/>
          <w:szCs w:val="18"/>
        </w:rPr>
        <w:t xml:space="preserve"> the default gateway. </w:t>
      </w:r>
    </w:p>
    <w:p w:rsidR="006967FB" w:rsidRDefault="006967FB" w:rsidP="00595278">
      <w:pPr>
        <w:pStyle w:val="BodyText1"/>
        <w:ind w:left="360"/>
        <w:rPr>
          <w:sz w:val="18"/>
          <w:szCs w:val="18"/>
        </w:rPr>
      </w:pPr>
    </w:p>
    <w:p w:rsidR="007E64D9" w:rsidRPr="00353E58" w:rsidRDefault="006967FB" w:rsidP="006967FB">
      <w:pPr>
        <w:pStyle w:val="BodyText1"/>
        <w:rPr>
          <w:b/>
        </w:rPr>
      </w:pPr>
      <w:r w:rsidRPr="00A9658C">
        <w:rPr>
          <w:b/>
        </w:rPr>
        <w:t>T</w:t>
      </w:r>
      <w:r w:rsidR="00FD272E">
        <w:rPr>
          <w:b/>
        </w:rPr>
        <w:t>ask 3</w:t>
      </w:r>
      <w:r w:rsidRPr="00A9658C">
        <w:rPr>
          <w:b/>
        </w:rPr>
        <w:t>:</w:t>
      </w:r>
      <w:r>
        <w:rPr>
          <w:b/>
        </w:rPr>
        <w:t xml:space="preserve"> Configure static routing </w:t>
      </w:r>
      <w:r w:rsidR="00095FB0">
        <w:rPr>
          <w:b/>
        </w:rPr>
        <w:t>to allow all PCs to communicate</w:t>
      </w:r>
    </w:p>
    <w:p w:rsidR="007E64D9" w:rsidRDefault="007E64D9" w:rsidP="007E64D9">
      <w:pPr>
        <w:pStyle w:val="BodyText1"/>
        <w:rPr>
          <w:sz w:val="18"/>
          <w:szCs w:val="18"/>
        </w:rPr>
      </w:pPr>
    </w:p>
    <w:p w:rsidR="00353E58" w:rsidRDefault="00353E58" w:rsidP="00353E58">
      <w:pPr>
        <w:pStyle w:val="BodyText1"/>
      </w:pPr>
      <w:r>
        <w:rPr>
          <w:b/>
        </w:rPr>
        <w:t>Step 1</w:t>
      </w:r>
      <w:r w:rsidRPr="007F23EA">
        <w:rPr>
          <w:b/>
        </w:rPr>
        <w:t>:</w:t>
      </w:r>
      <w:r>
        <w:rPr>
          <w:b/>
        </w:rPr>
        <w:t xml:space="preserve"> </w:t>
      </w:r>
      <w:r>
        <w:t>Configure directly attached static routes to allow for S1 and S2 LANs to communicate.</w:t>
      </w:r>
    </w:p>
    <w:p w:rsidR="00353E58" w:rsidRPr="009B24CD" w:rsidRDefault="00353E58" w:rsidP="00353E58">
      <w:pPr>
        <w:pStyle w:val="BodyText1"/>
        <w:rPr>
          <w:color w:val="FF0000"/>
        </w:rPr>
      </w:pPr>
    </w:p>
    <w:p w:rsidR="007843F4" w:rsidRDefault="00FC3B6C" w:rsidP="00595278">
      <w:pPr>
        <w:pStyle w:val="BodyText1"/>
      </w:pPr>
      <w:r>
        <w:rPr>
          <w:b/>
        </w:rPr>
        <w:t>Step 2:</w:t>
      </w:r>
      <w:r w:rsidR="00304E91">
        <w:rPr>
          <w:b/>
        </w:rPr>
        <w:t xml:space="preserve"> </w:t>
      </w:r>
      <w:r w:rsidR="00304E91">
        <w:t>Configure recursive (next-hop) static routes to allow for S2 and S3 LANs to communicate.</w:t>
      </w:r>
    </w:p>
    <w:p w:rsidR="00595278" w:rsidRPr="00BF35E0" w:rsidRDefault="00595278" w:rsidP="00595278">
      <w:pPr>
        <w:pStyle w:val="BodyText1"/>
      </w:pPr>
    </w:p>
    <w:p w:rsidR="00FC3B6C" w:rsidRDefault="00FC3B6C" w:rsidP="00FC3B6C">
      <w:pPr>
        <w:pStyle w:val="BodyText1"/>
      </w:pPr>
      <w:r>
        <w:rPr>
          <w:b/>
        </w:rPr>
        <w:t xml:space="preserve">Step 3: </w:t>
      </w:r>
      <w:r>
        <w:t xml:space="preserve">Configure a fully specified (interface and next-hop) static route to allow for S3’s LAN to reach S1’s LAN. </w:t>
      </w:r>
    </w:p>
    <w:p w:rsidR="00CF652B" w:rsidRDefault="00CF652B" w:rsidP="00FC3B6C">
      <w:pPr>
        <w:pStyle w:val="BodyText1"/>
        <w:ind w:left="720"/>
        <w:rPr>
          <w:color w:val="FF0000"/>
          <w:sz w:val="18"/>
          <w:szCs w:val="18"/>
        </w:rPr>
      </w:pPr>
    </w:p>
    <w:p w:rsidR="00CF652B" w:rsidRDefault="00CF652B" w:rsidP="00CF652B">
      <w:pPr>
        <w:pStyle w:val="BodyText1"/>
      </w:pPr>
      <w:r>
        <w:rPr>
          <w:b/>
        </w:rPr>
        <w:t xml:space="preserve">Step 3: </w:t>
      </w:r>
      <w:r>
        <w:t xml:space="preserve">Configure a static default route to allow for S1’s LAN to reach S3’s LAN. </w:t>
      </w:r>
    </w:p>
    <w:p w:rsidR="00F92D42" w:rsidRDefault="00F92D42" w:rsidP="00F92D42">
      <w:pPr>
        <w:pStyle w:val="BodyText1"/>
        <w:rPr>
          <w:color w:val="FF0000"/>
          <w:sz w:val="18"/>
          <w:szCs w:val="18"/>
        </w:rPr>
      </w:pPr>
    </w:p>
    <w:p w:rsidR="005A2778" w:rsidRPr="00550BB7" w:rsidRDefault="00F92D42" w:rsidP="00550BB7">
      <w:pPr>
        <w:pStyle w:val="BodyText1"/>
        <w:rPr>
          <w:rStyle w:val="AnswerGray"/>
          <w:shd w:val="clear" w:color="auto" w:fill="auto"/>
        </w:rPr>
      </w:pPr>
      <w:r>
        <w:rPr>
          <w:b/>
        </w:rPr>
        <w:t xml:space="preserve">Step 4: </w:t>
      </w:r>
      <w:r>
        <w:t xml:space="preserve">Verify connectivity, at this point all hosts should be able to ping </w:t>
      </w:r>
      <w:r w:rsidR="00DE33BB">
        <w:t>each other</w:t>
      </w:r>
      <w:r>
        <w:t xml:space="preserve">.  </w:t>
      </w:r>
      <w:r w:rsidR="00550BB7">
        <w:br/>
      </w:r>
    </w:p>
    <w:p w:rsidR="004D6CEA" w:rsidRDefault="004D6CEA" w:rsidP="004D6CEA">
      <w:pPr>
        <w:pStyle w:val="BodyText1"/>
      </w:pPr>
      <w:r>
        <w:rPr>
          <w:b/>
        </w:rPr>
        <w:t xml:space="preserve">Step 5: </w:t>
      </w:r>
      <w:r>
        <w:t>Configure a floating static route on S3-RTR to allow for traffic to take an alternate path to S1’s LAN in the event of a link failure between S3-RTR and S1-RTR.</w:t>
      </w:r>
      <w:r w:rsidR="00462B12">
        <w:t xml:space="preserve"> Note that you will have to additionally configure a new static route on S1-RTR to allow return traffic to reach S3’s LAN. The default route will be removed from the table once the link goes down. </w:t>
      </w:r>
    </w:p>
    <w:p w:rsidR="004D6CEA" w:rsidRDefault="004D6CEA" w:rsidP="004D6CEA">
      <w:pPr>
        <w:pStyle w:val="BodyText1"/>
      </w:pPr>
    </w:p>
    <w:p w:rsidR="00831995" w:rsidRDefault="00063200" w:rsidP="00063200">
      <w:pPr>
        <w:pStyle w:val="BodyText1"/>
        <w:rPr>
          <w:b/>
        </w:rPr>
      </w:pPr>
      <w:r w:rsidRPr="00A9658C">
        <w:rPr>
          <w:b/>
        </w:rPr>
        <w:t>T</w:t>
      </w:r>
      <w:r>
        <w:rPr>
          <w:b/>
        </w:rPr>
        <w:t>ask 4</w:t>
      </w:r>
      <w:r w:rsidRPr="00A9658C">
        <w:rPr>
          <w:b/>
        </w:rPr>
        <w:t>:</w:t>
      </w:r>
      <w:r>
        <w:rPr>
          <w:b/>
        </w:rPr>
        <w:t xml:space="preserve"> Route Summarization </w:t>
      </w:r>
    </w:p>
    <w:p w:rsidR="00063200" w:rsidRDefault="00063200" w:rsidP="00063200">
      <w:pPr>
        <w:pStyle w:val="BodyText1"/>
        <w:rPr>
          <w:b/>
        </w:rPr>
      </w:pPr>
      <w:r>
        <w:rPr>
          <w:b/>
        </w:rPr>
        <w:t xml:space="preserve"> </w:t>
      </w:r>
    </w:p>
    <w:p w:rsidR="00831995" w:rsidRDefault="00831995" w:rsidP="00831995">
      <w:pPr>
        <w:pStyle w:val="BodyText1"/>
      </w:pPr>
      <w:r>
        <w:rPr>
          <w:b/>
        </w:rPr>
        <w:t xml:space="preserve">Step 1: </w:t>
      </w:r>
      <w:r>
        <w:t>Add the following IPv6 loopbacks on S2-RTR.</w:t>
      </w:r>
    </w:p>
    <w:p w:rsidR="004C2A76" w:rsidRDefault="004C2A76" w:rsidP="004C2A76">
      <w:pPr>
        <w:pStyle w:val="BodyText1"/>
        <w:numPr>
          <w:ilvl w:val="0"/>
          <w:numId w:val="10"/>
        </w:numPr>
      </w:pPr>
      <w:r>
        <w:t>2001:db8:0:10::1/64</w:t>
      </w:r>
    </w:p>
    <w:p w:rsidR="004C2A76" w:rsidRDefault="004C2A76" w:rsidP="004C2A76">
      <w:pPr>
        <w:pStyle w:val="BodyText1"/>
        <w:numPr>
          <w:ilvl w:val="0"/>
          <w:numId w:val="10"/>
        </w:numPr>
      </w:pPr>
      <w:r>
        <w:t>2001:db8:0:20::1/64</w:t>
      </w:r>
    </w:p>
    <w:p w:rsidR="004C2A76" w:rsidRDefault="004C2A76" w:rsidP="004C2A76">
      <w:pPr>
        <w:pStyle w:val="BodyText1"/>
        <w:numPr>
          <w:ilvl w:val="0"/>
          <w:numId w:val="10"/>
        </w:numPr>
      </w:pPr>
      <w:r>
        <w:t>2001:db8:0:30::1/64</w:t>
      </w:r>
      <w:r w:rsidR="00175F1D">
        <w:br/>
      </w:r>
    </w:p>
    <w:p w:rsidR="00E66202" w:rsidRPr="00AD02DC" w:rsidRDefault="00595278" w:rsidP="00B95AD5">
      <w:pPr>
        <w:pStyle w:val="BodyText1"/>
      </w:pPr>
      <w:r>
        <w:rPr>
          <w:b/>
        </w:rPr>
        <w:t>Step 2</w:t>
      </w:r>
      <w:r w:rsidR="004C2A76">
        <w:rPr>
          <w:b/>
        </w:rPr>
        <w:t xml:space="preserve">: </w:t>
      </w:r>
      <w:r w:rsidR="00E66202">
        <w:t xml:space="preserve">Configure an IPv6 summary address on S3-RTR to reach the loopback addresses on S2-RTR. </w:t>
      </w:r>
    </w:p>
    <w:sectPr w:rsidR="00E66202" w:rsidRPr="00AD02DC" w:rsidSect="002C4639">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9CB" w:rsidRDefault="00BF79CB" w:rsidP="0090659A">
      <w:pPr>
        <w:spacing w:after="0" w:line="240" w:lineRule="auto"/>
      </w:pPr>
      <w:r>
        <w:separator/>
      </w:r>
    </w:p>
    <w:p w:rsidR="00BF79CB" w:rsidRDefault="00BF79CB"/>
    <w:p w:rsidR="00BF79CB" w:rsidRDefault="00BF79CB"/>
    <w:p w:rsidR="00BF79CB" w:rsidRDefault="00BF79CB"/>
    <w:p w:rsidR="00BF79CB" w:rsidRDefault="00BF79CB" w:rsidP="002C4639"/>
  </w:endnote>
  <w:endnote w:type="continuationSeparator" w:id="0">
    <w:p w:rsidR="00BF79CB" w:rsidRDefault="00BF79CB" w:rsidP="0090659A">
      <w:pPr>
        <w:spacing w:after="0" w:line="240" w:lineRule="auto"/>
      </w:pPr>
      <w:r>
        <w:continuationSeparator/>
      </w:r>
    </w:p>
    <w:p w:rsidR="00BF79CB" w:rsidRDefault="00BF79CB"/>
    <w:p w:rsidR="00BF79CB" w:rsidRDefault="00BF79CB"/>
    <w:p w:rsidR="00BF79CB" w:rsidRDefault="00BF79CB"/>
    <w:p w:rsidR="00BF79CB" w:rsidRDefault="00BF79CB" w:rsidP="002C4639"/>
  </w:endnote>
  <w:endnote w:type="continuationNotice" w:id="1">
    <w:p w:rsidR="00BF79CB" w:rsidRDefault="00BF79CB" w:rsidP="002C46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07" w:rsidRPr="0090659A" w:rsidRDefault="008C4307" w:rsidP="002C4639">
    <w:pPr>
      <w:pStyle w:val="Footer"/>
      <w:rPr>
        <w:szCs w:val="16"/>
      </w:rPr>
    </w:pPr>
    <w:r w:rsidRPr="002A244B">
      <w:t xml:space="preserve">© </w:t>
    </w:r>
    <w:r>
      <w:t>201</w:t>
    </w:r>
    <w:r w:rsidR="001772B8">
      <w:t>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3905FC" w:rsidRPr="0090659A">
      <w:rPr>
        <w:b/>
        <w:szCs w:val="16"/>
      </w:rPr>
      <w:fldChar w:fldCharType="begin"/>
    </w:r>
    <w:r w:rsidRPr="0090659A">
      <w:rPr>
        <w:b/>
        <w:szCs w:val="16"/>
      </w:rPr>
      <w:instrText xml:space="preserve"> PAGE </w:instrText>
    </w:r>
    <w:r w:rsidR="003905FC" w:rsidRPr="0090659A">
      <w:rPr>
        <w:b/>
        <w:szCs w:val="16"/>
      </w:rPr>
      <w:fldChar w:fldCharType="separate"/>
    </w:r>
    <w:r w:rsidR="00D6594F">
      <w:rPr>
        <w:b/>
        <w:noProof/>
        <w:szCs w:val="16"/>
      </w:rPr>
      <w:t>2</w:t>
    </w:r>
    <w:r w:rsidR="003905FC" w:rsidRPr="0090659A">
      <w:rPr>
        <w:b/>
        <w:szCs w:val="16"/>
      </w:rPr>
      <w:fldChar w:fldCharType="end"/>
    </w:r>
    <w:r w:rsidRPr="0090659A">
      <w:rPr>
        <w:szCs w:val="16"/>
      </w:rPr>
      <w:t xml:space="preserve"> of </w:t>
    </w:r>
    <w:r w:rsidR="003905FC" w:rsidRPr="0090659A">
      <w:rPr>
        <w:b/>
        <w:szCs w:val="16"/>
      </w:rPr>
      <w:fldChar w:fldCharType="begin"/>
    </w:r>
    <w:r w:rsidRPr="0090659A">
      <w:rPr>
        <w:b/>
        <w:szCs w:val="16"/>
      </w:rPr>
      <w:instrText xml:space="preserve"> NUMPAGES  </w:instrText>
    </w:r>
    <w:r w:rsidR="003905FC" w:rsidRPr="0090659A">
      <w:rPr>
        <w:b/>
        <w:szCs w:val="16"/>
      </w:rPr>
      <w:fldChar w:fldCharType="separate"/>
    </w:r>
    <w:r w:rsidR="00D6594F">
      <w:rPr>
        <w:b/>
        <w:noProof/>
        <w:szCs w:val="16"/>
      </w:rPr>
      <w:t>3</w:t>
    </w:r>
    <w:r w:rsidR="003905FC"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07" w:rsidRPr="0090659A" w:rsidRDefault="008C4307" w:rsidP="002C4639">
    <w:pPr>
      <w:pStyle w:val="Footer"/>
      <w:rPr>
        <w:szCs w:val="16"/>
      </w:rPr>
    </w:pPr>
    <w:r w:rsidRPr="002A244B">
      <w:t xml:space="preserve">© </w:t>
    </w:r>
    <w:r w:rsidR="001772B8">
      <w:t>2013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3905FC" w:rsidRPr="0090659A">
      <w:rPr>
        <w:b/>
        <w:szCs w:val="16"/>
      </w:rPr>
      <w:fldChar w:fldCharType="begin"/>
    </w:r>
    <w:r w:rsidRPr="0090659A">
      <w:rPr>
        <w:b/>
        <w:szCs w:val="16"/>
      </w:rPr>
      <w:instrText xml:space="preserve"> PAGE </w:instrText>
    </w:r>
    <w:r w:rsidR="003905FC" w:rsidRPr="0090659A">
      <w:rPr>
        <w:b/>
        <w:szCs w:val="16"/>
      </w:rPr>
      <w:fldChar w:fldCharType="separate"/>
    </w:r>
    <w:r w:rsidR="00D6594F">
      <w:rPr>
        <w:b/>
        <w:noProof/>
        <w:szCs w:val="16"/>
      </w:rPr>
      <w:t>1</w:t>
    </w:r>
    <w:r w:rsidR="003905FC" w:rsidRPr="0090659A">
      <w:rPr>
        <w:b/>
        <w:szCs w:val="16"/>
      </w:rPr>
      <w:fldChar w:fldCharType="end"/>
    </w:r>
    <w:r w:rsidRPr="0090659A">
      <w:rPr>
        <w:szCs w:val="16"/>
      </w:rPr>
      <w:t xml:space="preserve"> of </w:t>
    </w:r>
    <w:r w:rsidR="003905FC" w:rsidRPr="0090659A">
      <w:rPr>
        <w:b/>
        <w:szCs w:val="16"/>
      </w:rPr>
      <w:fldChar w:fldCharType="begin"/>
    </w:r>
    <w:r w:rsidRPr="0090659A">
      <w:rPr>
        <w:b/>
        <w:szCs w:val="16"/>
      </w:rPr>
      <w:instrText xml:space="preserve"> NUMPAGES  </w:instrText>
    </w:r>
    <w:r w:rsidR="003905FC" w:rsidRPr="0090659A">
      <w:rPr>
        <w:b/>
        <w:szCs w:val="16"/>
      </w:rPr>
      <w:fldChar w:fldCharType="separate"/>
    </w:r>
    <w:r w:rsidR="00D6594F">
      <w:rPr>
        <w:b/>
        <w:noProof/>
        <w:szCs w:val="16"/>
      </w:rPr>
      <w:t>3</w:t>
    </w:r>
    <w:r w:rsidR="003905FC"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9CB" w:rsidRDefault="00BF79CB" w:rsidP="0090659A">
      <w:pPr>
        <w:spacing w:after="0" w:line="240" w:lineRule="auto"/>
      </w:pPr>
      <w:r>
        <w:separator/>
      </w:r>
    </w:p>
    <w:p w:rsidR="00BF79CB" w:rsidRDefault="00BF79CB"/>
    <w:p w:rsidR="00BF79CB" w:rsidRDefault="00BF79CB"/>
    <w:p w:rsidR="00BF79CB" w:rsidRDefault="00BF79CB"/>
    <w:p w:rsidR="00BF79CB" w:rsidRDefault="00BF79CB" w:rsidP="002C4639"/>
  </w:footnote>
  <w:footnote w:type="continuationSeparator" w:id="0">
    <w:p w:rsidR="00BF79CB" w:rsidRDefault="00BF79CB" w:rsidP="0090659A">
      <w:pPr>
        <w:spacing w:after="0" w:line="240" w:lineRule="auto"/>
      </w:pPr>
      <w:r>
        <w:continuationSeparator/>
      </w:r>
    </w:p>
    <w:p w:rsidR="00BF79CB" w:rsidRDefault="00BF79CB"/>
    <w:p w:rsidR="00BF79CB" w:rsidRDefault="00BF79CB"/>
    <w:p w:rsidR="00BF79CB" w:rsidRDefault="00BF79CB"/>
    <w:p w:rsidR="00BF79CB" w:rsidRDefault="00BF79CB" w:rsidP="002C4639"/>
  </w:footnote>
  <w:footnote w:type="continuationNotice" w:id="1">
    <w:p w:rsidR="00BF79CB" w:rsidRDefault="00BF79CB" w:rsidP="002C4639">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E9" w:rsidRDefault="00EB1409" w:rsidP="00C52BA6">
    <w:pPr>
      <w:pStyle w:val="PageHead"/>
    </w:pPr>
    <w:r>
      <w:t xml:space="preserve">Packet Tracer </w:t>
    </w:r>
    <w:r w:rsidR="005300CC">
      <w:t>–</w:t>
    </w:r>
    <w:r>
      <w:t xml:space="preserve"> </w:t>
    </w:r>
    <w:r w:rsidR="005300CC">
      <w:t xml:space="preserve">Basic IPv6 addressing, static routing, and host configuration. </w:t>
    </w:r>
    <w:r w:rsidR="00C247F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07" w:rsidRDefault="00BF79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Cisco NetAcad_Header(Vertical)-01" style="position:absolute;margin-left:-55.5pt;margin-top:-21.6pt;width:612.3pt;height:53.4pt;z-index:251657728;visibility:visible">
          <v:imagedata r:id="rId1" o:title="Cisco NetAcad_Header(Vertical)-0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56F74"/>
    <w:multiLevelType w:val="hybridMultilevel"/>
    <w:tmpl w:val="0186B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2F62C3A"/>
    <w:multiLevelType w:val="hybridMultilevel"/>
    <w:tmpl w:val="D830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27D834D1"/>
    <w:multiLevelType w:val="hybridMultilevel"/>
    <w:tmpl w:val="F76A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7DB30521"/>
    <w:multiLevelType w:val="hybridMultilevel"/>
    <w:tmpl w:val="E2AEC7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5F5C65"/>
    <w:multiLevelType w:val="hybridMultilevel"/>
    <w:tmpl w:val="B574D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lvlOverride w:ilvl="0">
      <w:lvl w:ilvl="0">
        <w:start w:val="1"/>
        <w:numFmt w:val="decimal"/>
        <w:lvlText w:val="Part %1:"/>
        <w:lvlJc w:val="left"/>
        <w:pPr>
          <w:tabs>
            <w:tab w:val="num" w:pos="1152"/>
          </w:tabs>
          <w:ind w:left="1152" w:hanging="792"/>
        </w:pPr>
        <w:rPr>
          <w:rFonts w:hint="default"/>
        </w:rPr>
      </w:lvl>
    </w:lvlOverride>
  </w:num>
  <w:num w:numId="4">
    <w:abstractNumId w:val="1"/>
  </w:num>
  <w:num w:numId="5">
    <w:abstractNumId w:val="8"/>
  </w:num>
  <w:num w:numId="6">
    <w:abstractNumId w:val="1"/>
  </w:num>
  <w:num w:numId="7">
    <w:abstractNumId w:val="1"/>
  </w:num>
  <w:num w:numId="8">
    <w:abstractNumId w:val="7"/>
  </w:num>
  <w:num w:numId="9">
    <w:abstractNumId w:val="2"/>
  </w:num>
  <w:num w:numId="10">
    <w:abstractNumId w:val="5"/>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20"/>
  <w:defaultTableStyle w:val="LabTableStyle"/>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5BC5"/>
    <w:rsid w:val="00004175"/>
    <w:rsid w:val="000059C9"/>
    <w:rsid w:val="00010EAB"/>
    <w:rsid w:val="0001185F"/>
    <w:rsid w:val="000160F7"/>
    <w:rsid w:val="00016D5B"/>
    <w:rsid w:val="00016F30"/>
    <w:rsid w:val="0002047C"/>
    <w:rsid w:val="00021170"/>
    <w:rsid w:val="00021B9A"/>
    <w:rsid w:val="000241B0"/>
    <w:rsid w:val="000242D6"/>
    <w:rsid w:val="00024CBD"/>
    <w:rsid w:val="00024EE5"/>
    <w:rsid w:val="00026C69"/>
    <w:rsid w:val="00030417"/>
    <w:rsid w:val="00030504"/>
    <w:rsid w:val="00030B0C"/>
    <w:rsid w:val="00041AF6"/>
    <w:rsid w:val="00044E62"/>
    <w:rsid w:val="00050BA4"/>
    <w:rsid w:val="00051629"/>
    <w:rsid w:val="00051738"/>
    <w:rsid w:val="0005221B"/>
    <w:rsid w:val="00052548"/>
    <w:rsid w:val="00055EB9"/>
    <w:rsid w:val="000569E0"/>
    <w:rsid w:val="00060696"/>
    <w:rsid w:val="00062916"/>
    <w:rsid w:val="00063200"/>
    <w:rsid w:val="00063F07"/>
    <w:rsid w:val="000749DD"/>
    <w:rsid w:val="000769CF"/>
    <w:rsid w:val="000815D8"/>
    <w:rsid w:val="00085CC6"/>
    <w:rsid w:val="00090C07"/>
    <w:rsid w:val="00091E8D"/>
    <w:rsid w:val="00092480"/>
    <w:rsid w:val="0009378D"/>
    <w:rsid w:val="00095FB0"/>
    <w:rsid w:val="00097163"/>
    <w:rsid w:val="000A1577"/>
    <w:rsid w:val="000A22C8"/>
    <w:rsid w:val="000B2344"/>
    <w:rsid w:val="000B4582"/>
    <w:rsid w:val="000B7DE5"/>
    <w:rsid w:val="000C47DF"/>
    <w:rsid w:val="000C576A"/>
    <w:rsid w:val="000C626C"/>
    <w:rsid w:val="000D1527"/>
    <w:rsid w:val="000D4D68"/>
    <w:rsid w:val="000D55B4"/>
    <w:rsid w:val="000E0B20"/>
    <w:rsid w:val="000E0FF7"/>
    <w:rsid w:val="000E65F0"/>
    <w:rsid w:val="000F072C"/>
    <w:rsid w:val="000F6743"/>
    <w:rsid w:val="00100822"/>
    <w:rsid w:val="00107B2B"/>
    <w:rsid w:val="00110D7E"/>
    <w:rsid w:val="00112AC5"/>
    <w:rsid w:val="001133DD"/>
    <w:rsid w:val="00115183"/>
    <w:rsid w:val="00116EB5"/>
    <w:rsid w:val="00120CBE"/>
    <w:rsid w:val="001366EC"/>
    <w:rsid w:val="0014103D"/>
    <w:rsid w:val="0014219C"/>
    <w:rsid w:val="001425ED"/>
    <w:rsid w:val="00150220"/>
    <w:rsid w:val="001533B0"/>
    <w:rsid w:val="00154E3A"/>
    <w:rsid w:val="0015587D"/>
    <w:rsid w:val="001574F3"/>
    <w:rsid w:val="00163164"/>
    <w:rsid w:val="001710C0"/>
    <w:rsid w:val="00172AFB"/>
    <w:rsid w:val="001749E0"/>
    <w:rsid w:val="00175AF0"/>
    <w:rsid w:val="00175F1D"/>
    <w:rsid w:val="001772B8"/>
    <w:rsid w:val="00180FBF"/>
    <w:rsid w:val="00182CF4"/>
    <w:rsid w:val="00186CE1"/>
    <w:rsid w:val="00192F12"/>
    <w:rsid w:val="00193F14"/>
    <w:rsid w:val="0019477F"/>
    <w:rsid w:val="00197614"/>
    <w:rsid w:val="001A0312"/>
    <w:rsid w:val="001A15DA"/>
    <w:rsid w:val="001A2694"/>
    <w:rsid w:val="001A3CC7"/>
    <w:rsid w:val="001A5D59"/>
    <w:rsid w:val="001A69AC"/>
    <w:rsid w:val="001B67D8"/>
    <w:rsid w:val="001B6F95"/>
    <w:rsid w:val="001B7ACD"/>
    <w:rsid w:val="001C05A1"/>
    <w:rsid w:val="001C1D9E"/>
    <w:rsid w:val="001C7C3B"/>
    <w:rsid w:val="001D398C"/>
    <w:rsid w:val="001D4BA7"/>
    <w:rsid w:val="001D5B6F"/>
    <w:rsid w:val="001D5EDE"/>
    <w:rsid w:val="001E0AB8"/>
    <w:rsid w:val="001E38E0"/>
    <w:rsid w:val="001E48CB"/>
    <w:rsid w:val="001E4E72"/>
    <w:rsid w:val="001E62B3"/>
    <w:rsid w:val="001E7500"/>
    <w:rsid w:val="001F0171"/>
    <w:rsid w:val="001F0431"/>
    <w:rsid w:val="001F0D77"/>
    <w:rsid w:val="001F5233"/>
    <w:rsid w:val="001F5361"/>
    <w:rsid w:val="001F7D26"/>
    <w:rsid w:val="001F7DD8"/>
    <w:rsid w:val="00201825"/>
    <w:rsid w:val="00201928"/>
    <w:rsid w:val="00203E26"/>
    <w:rsid w:val="0020449C"/>
    <w:rsid w:val="002113B8"/>
    <w:rsid w:val="00215665"/>
    <w:rsid w:val="00216EE7"/>
    <w:rsid w:val="00217678"/>
    <w:rsid w:val="0021792C"/>
    <w:rsid w:val="00222E43"/>
    <w:rsid w:val="002240AB"/>
    <w:rsid w:val="00225E37"/>
    <w:rsid w:val="002260D2"/>
    <w:rsid w:val="00235DEE"/>
    <w:rsid w:val="00242E3A"/>
    <w:rsid w:val="002506CF"/>
    <w:rsid w:val="0025107F"/>
    <w:rsid w:val="00260CD4"/>
    <w:rsid w:val="002639D8"/>
    <w:rsid w:val="00263F1A"/>
    <w:rsid w:val="00265F77"/>
    <w:rsid w:val="00266C83"/>
    <w:rsid w:val="00267CE6"/>
    <w:rsid w:val="00275787"/>
    <w:rsid w:val="002768DC"/>
    <w:rsid w:val="00277C36"/>
    <w:rsid w:val="00285164"/>
    <w:rsid w:val="002855AC"/>
    <w:rsid w:val="00290E8A"/>
    <w:rsid w:val="002A265F"/>
    <w:rsid w:val="002A2BBD"/>
    <w:rsid w:val="002A5D2C"/>
    <w:rsid w:val="002A6C56"/>
    <w:rsid w:val="002C090C"/>
    <w:rsid w:val="002C1243"/>
    <w:rsid w:val="002C1815"/>
    <w:rsid w:val="002C3579"/>
    <w:rsid w:val="002C4639"/>
    <w:rsid w:val="002C475E"/>
    <w:rsid w:val="002C6AD6"/>
    <w:rsid w:val="002D102C"/>
    <w:rsid w:val="002D4DEA"/>
    <w:rsid w:val="002D6C2A"/>
    <w:rsid w:val="002D6FB8"/>
    <w:rsid w:val="002D7A86"/>
    <w:rsid w:val="002E1692"/>
    <w:rsid w:val="002E73F8"/>
    <w:rsid w:val="002F45FF"/>
    <w:rsid w:val="002F6D17"/>
    <w:rsid w:val="00302887"/>
    <w:rsid w:val="0030303F"/>
    <w:rsid w:val="00304E91"/>
    <w:rsid w:val="003056EB"/>
    <w:rsid w:val="00305AA5"/>
    <w:rsid w:val="00306077"/>
    <w:rsid w:val="003071FF"/>
    <w:rsid w:val="00310652"/>
    <w:rsid w:val="0031371D"/>
    <w:rsid w:val="0031789F"/>
    <w:rsid w:val="00320788"/>
    <w:rsid w:val="0032157C"/>
    <w:rsid w:val="003233A3"/>
    <w:rsid w:val="00332C20"/>
    <w:rsid w:val="0033619B"/>
    <w:rsid w:val="0034455D"/>
    <w:rsid w:val="0034604B"/>
    <w:rsid w:val="00346D17"/>
    <w:rsid w:val="00347972"/>
    <w:rsid w:val="00353E58"/>
    <w:rsid w:val="003559CC"/>
    <w:rsid w:val="003569D7"/>
    <w:rsid w:val="003608AC"/>
    <w:rsid w:val="00363A25"/>
    <w:rsid w:val="003643FD"/>
    <w:rsid w:val="0036465A"/>
    <w:rsid w:val="00365DB5"/>
    <w:rsid w:val="0036631A"/>
    <w:rsid w:val="0036653F"/>
    <w:rsid w:val="003703ED"/>
    <w:rsid w:val="00380456"/>
    <w:rsid w:val="0038266E"/>
    <w:rsid w:val="00383FE5"/>
    <w:rsid w:val="003905FC"/>
    <w:rsid w:val="00392C65"/>
    <w:rsid w:val="00392ED5"/>
    <w:rsid w:val="003A19DC"/>
    <w:rsid w:val="003A1B45"/>
    <w:rsid w:val="003B1D50"/>
    <w:rsid w:val="003B46FC"/>
    <w:rsid w:val="003B5767"/>
    <w:rsid w:val="003B7605"/>
    <w:rsid w:val="003C1D0A"/>
    <w:rsid w:val="003C5C54"/>
    <w:rsid w:val="003C6BCA"/>
    <w:rsid w:val="003C7902"/>
    <w:rsid w:val="003D0BFF"/>
    <w:rsid w:val="003E5BE5"/>
    <w:rsid w:val="003F18D1"/>
    <w:rsid w:val="003F4F0E"/>
    <w:rsid w:val="003F6369"/>
    <w:rsid w:val="003F6E06"/>
    <w:rsid w:val="00400055"/>
    <w:rsid w:val="00401AC8"/>
    <w:rsid w:val="00403C7A"/>
    <w:rsid w:val="00404601"/>
    <w:rsid w:val="004057A6"/>
    <w:rsid w:val="00405F27"/>
    <w:rsid w:val="004064F8"/>
    <w:rsid w:val="00406554"/>
    <w:rsid w:val="004131B0"/>
    <w:rsid w:val="004150E5"/>
    <w:rsid w:val="00416C42"/>
    <w:rsid w:val="004214E6"/>
    <w:rsid w:val="00422476"/>
    <w:rsid w:val="00422BD7"/>
    <w:rsid w:val="0042385C"/>
    <w:rsid w:val="00426A6D"/>
    <w:rsid w:val="004278B0"/>
    <w:rsid w:val="00430B5D"/>
    <w:rsid w:val="00431654"/>
    <w:rsid w:val="00434926"/>
    <w:rsid w:val="00444217"/>
    <w:rsid w:val="004478F4"/>
    <w:rsid w:val="00450F7A"/>
    <w:rsid w:val="00452C6D"/>
    <w:rsid w:val="00455E0B"/>
    <w:rsid w:val="00462B12"/>
    <w:rsid w:val="00463AF1"/>
    <w:rsid w:val="004659EE"/>
    <w:rsid w:val="004824FD"/>
    <w:rsid w:val="004936C2"/>
    <w:rsid w:val="0049379C"/>
    <w:rsid w:val="004A1CA0"/>
    <w:rsid w:val="004A22E9"/>
    <w:rsid w:val="004A5BC5"/>
    <w:rsid w:val="004A6894"/>
    <w:rsid w:val="004B023D"/>
    <w:rsid w:val="004C0909"/>
    <w:rsid w:val="004C2A76"/>
    <w:rsid w:val="004C3F97"/>
    <w:rsid w:val="004C6158"/>
    <w:rsid w:val="004C64C1"/>
    <w:rsid w:val="004D3339"/>
    <w:rsid w:val="004D353F"/>
    <w:rsid w:val="004D36D7"/>
    <w:rsid w:val="004D682B"/>
    <w:rsid w:val="004D6CEA"/>
    <w:rsid w:val="004E6152"/>
    <w:rsid w:val="004F12FE"/>
    <w:rsid w:val="004F2951"/>
    <w:rsid w:val="004F344A"/>
    <w:rsid w:val="004F7483"/>
    <w:rsid w:val="0050406A"/>
    <w:rsid w:val="00510639"/>
    <w:rsid w:val="00516142"/>
    <w:rsid w:val="00520027"/>
    <w:rsid w:val="0052093C"/>
    <w:rsid w:val="00520E26"/>
    <w:rsid w:val="0052131F"/>
    <w:rsid w:val="00521B31"/>
    <w:rsid w:val="00522469"/>
    <w:rsid w:val="0052400A"/>
    <w:rsid w:val="005300CC"/>
    <w:rsid w:val="00536F43"/>
    <w:rsid w:val="0054058C"/>
    <w:rsid w:val="00550BB7"/>
    <w:rsid w:val="005510BA"/>
    <w:rsid w:val="00554B4E"/>
    <w:rsid w:val="00556C02"/>
    <w:rsid w:val="005613E9"/>
    <w:rsid w:val="00563249"/>
    <w:rsid w:val="00570A65"/>
    <w:rsid w:val="0057123D"/>
    <w:rsid w:val="00571B57"/>
    <w:rsid w:val="005762B1"/>
    <w:rsid w:val="00580456"/>
    <w:rsid w:val="00580E73"/>
    <w:rsid w:val="00586007"/>
    <w:rsid w:val="00586525"/>
    <w:rsid w:val="00591D99"/>
    <w:rsid w:val="00593386"/>
    <w:rsid w:val="00595278"/>
    <w:rsid w:val="00595BFE"/>
    <w:rsid w:val="0059603A"/>
    <w:rsid w:val="00596998"/>
    <w:rsid w:val="005A2778"/>
    <w:rsid w:val="005A63A0"/>
    <w:rsid w:val="005A6AB3"/>
    <w:rsid w:val="005A6E62"/>
    <w:rsid w:val="005A7156"/>
    <w:rsid w:val="005B29AC"/>
    <w:rsid w:val="005B52C9"/>
    <w:rsid w:val="005C52C3"/>
    <w:rsid w:val="005C5B50"/>
    <w:rsid w:val="005D2B29"/>
    <w:rsid w:val="005D354A"/>
    <w:rsid w:val="005D74A0"/>
    <w:rsid w:val="005E3235"/>
    <w:rsid w:val="005E4176"/>
    <w:rsid w:val="005E65B5"/>
    <w:rsid w:val="005E6DC5"/>
    <w:rsid w:val="005F1CE7"/>
    <w:rsid w:val="005F3AE9"/>
    <w:rsid w:val="006007BB"/>
    <w:rsid w:val="00601DC0"/>
    <w:rsid w:val="006034CB"/>
    <w:rsid w:val="00604C4D"/>
    <w:rsid w:val="006069DA"/>
    <w:rsid w:val="00611B6F"/>
    <w:rsid w:val="006131CE"/>
    <w:rsid w:val="00617D6E"/>
    <w:rsid w:val="0062060A"/>
    <w:rsid w:val="00622D61"/>
    <w:rsid w:val="00624198"/>
    <w:rsid w:val="00633313"/>
    <w:rsid w:val="00641E78"/>
    <w:rsid w:val="006424B4"/>
    <w:rsid w:val="006428E5"/>
    <w:rsid w:val="00644958"/>
    <w:rsid w:val="006518B6"/>
    <w:rsid w:val="00670FF7"/>
    <w:rsid w:val="00672919"/>
    <w:rsid w:val="006773E4"/>
    <w:rsid w:val="00686587"/>
    <w:rsid w:val="006904CF"/>
    <w:rsid w:val="00695EE2"/>
    <w:rsid w:val="0069660B"/>
    <w:rsid w:val="006967FB"/>
    <w:rsid w:val="006A1B33"/>
    <w:rsid w:val="006A48F1"/>
    <w:rsid w:val="006A71A3"/>
    <w:rsid w:val="006B03F2"/>
    <w:rsid w:val="006B1639"/>
    <w:rsid w:val="006B2297"/>
    <w:rsid w:val="006B5CA7"/>
    <w:rsid w:val="006B5E89"/>
    <w:rsid w:val="006C19B2"/>
    <w:rsid w:val="006C30A0"/>
    <w:rsid w:val="006C35FF"/>
    <w:rsid w:val="006C57F2"/>
    <w:rsid w:val="006C5949"/>
    <w:rsid w:val="006C6832"/>
    <w:rsid w:val="006D1370"/>
    <w:rsid w:val="006D2C28"/>
    <w:rsid w:val="006D3FC1"/>
    <w:rsid w:val="006D45DA"/>
    <w:rsid w:val="006D6824"/>
    <w:rsid w:val="006E6581"/>
    <w:rsid w:val="006E71DF"/>
    <w:rsid w:val="006E7D38"/>
    <w:rsid w:val="006F1CC4"/>
    <w:rsid w:val="006F2A86"/>
    <w:rsid w:val="006F3163"/>
    <w:rsid w:val="00702474"/>
    <w:rsid w:val="00705FEC"/>
    <w:rsid w:val="00706FEA"/>
    <w:rsid w:val="0071147A"/>
    <w:rsid w:val="0071185D"/>
    <w:rsid w:val="007163A9"/>
    <w:rsid w:val="00720396"/>
    <w:rsid w:val="007222AD"/>
    <w:rsid w:val="0072360C"/>
    <w:rsid w:val="007267CF"/>
    <w:rsid w:val="00730F0A"/>
    <w:rsid w:val="00731F3F"/>
    <w:rsid w:val="00733BAB"/>
    <w:rsid w:val="00735201"/>
    <w:rsid w:val="007436BF"/>
    <w:rsid w:val="007443E9"/>
    <w:rsid w:val="00745DCE"/>
    <w:rsid w:val="00753D89"/>
    <w:rsid w:val="00755C9B"/>
    <w:rsid w:val="00755F4D"/>
    <w:rsid w:val="00760FE4"/>
    <w:rsid w:val="00763D8B"/>
    <w:rsid w:val="007657F6"/>
    <w:rsid w:val="0077125A"/>
    <w:rsid w:val="00781C64"/>
    <w:rsid w:val="00782E46"/>
    <w:rsid w:val="00783680"/>
    <w:rsid w:val="007843F4"/>
    <w:rsid w:val="0078460A"/>
    <w:rsid w:val="00785C00"/>
    <w:rsid w:val="00786F58"/>
    <w:rsid w:val="00787CC1"/>
    <w:rsid w:val="0079239F"/>
    <w:rsid w:val="00792F4E"/>
    <w:rsid w:val="0079398D"/>
    <w:rsid w:val="00794CA8"/>
    <w:rsid w:val="00796C25"/>
    <w:rsid w:val="007A114D"/>
    <w:rsid w:val="007A2114"/>
    <w:rsid w:val="007A287C"/>
    <w:rsid w:val="007A3B2A"/>
    <w:rsid w:val="007B32FE"/>
    <w:rsid w:val="007B5522"/>
    <w:rsid w:val="007C0EE0"/>
    <w:rsid w:val="007C1B71"/>
    <w:rsid w:val="007C2FBB"/>
    <w:rsid w:val="007C7164"/>
    <w:rsid w:val="007D1984"/>
    <w:rsid w:val="007D2AFE"/>
    <w:rsid w:val="007E3FEA"/>
    <w:rsid w:val="007E64D9"/>
    <w:rsid w:val="007F0A0B"/>
    <w:rsid w:val="007F23EA"/>
    <w:rsid w:val="007F3A60"/>
    <w:rsid w:val="007F3D0B"/>
    <w:rsid w:val="007F7C94"/>
    <w:rsid w:val="00803953"/>
    <w:rsid w:val="00805490"/>
    <w:rsid w:val="00807E95"/>
    <w:rsid w:val="00810E4B"/>
    <w:rsid w:val="00812833"/>
    <w:rsid w:val="00814BAA"/>
    <w:rsid w:val="00823A69"/>
    <w:rsid w:val="00824295"/>
    <w:rsid w:val="008313F3"/>
    <w:rsid w:val="008315A9"/>
    <w:rsid w:val="00831995"/>
    <w:rsid w:val="008405BB"/>
    <w:rsid w:val="00845E7E"/>
    <w:rsid w:val="00846494"/>
    <w:rsid w:val="00847B20"/>
    <w:rsid w:val="008509D3"/>
    <w:rsid w:val="00853418"/>
    <w:rsid w:val="00857CF6"/>
    <w:rsid w:val="008610ED"/>
    <w:rsid w:val="00861C6A"/>
    <w:rsid w:val="00865199"/>
    <w:rsid w:val="00865315"/>
    <w:rsid w:val="00867EAF"/>
    <w:rsid w:val="00870B23"/>
    <w:rsid w:val="00873C6B"/>
    <w:rsid w:val="008742DC"/>
    <w:rsid w:val="00877E95"/>
    <w:rsid w:val="008803F3"/>
    <w:rsid w:val="00881A3E"/>
    <w:rsid w:val="008827A0"/>
    <w:rsid w:val="00883B9B"/>
    <w:rsid w:val="0088426A"/>
    <w:rsid w:val="00886C7C"/>
    <w:rsid w:val="00890108"/>
    <w:rsid w:val="00893689"/>
    <w:rsid w:val="00893877"/>
    <w:rsid w:val="0089532C"/>
    <w:rsid w:val="00896681"/>
    <w:rsid w:val="008A0C51"/>
    <w:rsid w:val="008A2749"/>
    <w:rsid w:val="008A3A90"/>
    <w:rsid w:val="008B06D4"/>
    <w:rsid w:val="008B4F20"/>
    <w:rsid w:val="008B7FFD"/>
    <w:rsid w:val="008C103F"/>
    <w:rsid w:val="008C2920"/>
    <w:rsid w:val="008C4307"/>
    <w:rsid w:val="008C4D1D"/>
    <w:rsid w:val="008C6768"/>
    <w:rsid w:val="008D23DF"/>
    <w:rsid w:val="008D57D1"/>
    <w:rsid w:val="008D73BF"/>
    <w:rsid w:val="008D7F09"/>
    <w:rsid w:val="008E1752"/>
    <w:rsid w:val="008E525B"/>
    <w:rsid w:val="008E5B64"/>
    <w:rsid w:val="008E7DAA"/>
    <w:rsid w:val="008F0094"/>
    <w:rsid w:val="008F0976"/>
    <w:rsid w:val="008F340F"/>
    <w:rsid w:val="008F7F30"/>
    <w:rsid w:val="00903523"/>
    <w:rsid w:val="00905F04"/>
    <w:rsid w:val="0090659A"/>
    <w:rsid w:val="009067FF"/>
    <w:rsid w:val="00915986"/>
    <w:rsid w:val="00916E22"/>
    <w:rsid w:val="00917624"/>
    <w:rsid w:val="00917749"/>
    <w:rsid w:val="00922577"/>
    <w:rsid w:val="00923199"/>
    <w:rsid w:val="00930386"/>
    <w:rsid w:val="009309F5"/>
    <w:rsid w:val="00933237"/>
    <w:rsid w:val="00933F28"/>
    <w:rsid w:val="00933F66"/>
    <w:rsid w:val="00944060"/>
    <w:rsid w:val="009448DA"/>
    <w:rsid w:val="009476C0"/>
    <w:rsid w:val="009479CF"/>
    <w:rsid w:val="00951231"/>
    <w:rsid w:val="00957F8C"/>
    <w:rsid w:val="0096001B"/>
    <w:rsid w:val="00963E34"/>
    <w:rsid w:val="00964DFA"/>
    <w:rsid w:val="00970E07"/>
    <w:rsid w:val="0097404E"/>
    <w:rsid w:val="00980589"/>
    <w:rsid w:val="0098155C"/>
    <w:rsid w:val="00983B77"/>
    <w:rsid w:val="00987ACE"/>
    <w:rsid w:val="00996053"/>
    <w:rsid w:val="009A0B2F"/>
    <w:rsid w:val="009A1CF4"/>
    <w:rsid w:val="009A3335"/>
    <w:rsid w:val="009A37D7"/>
    <w:rsid w:val="009A4E17"/>
    <w:rsid w:val="009A6955"/>
    <w:rsid w:val="009A7AB5"/>
    <w:rsid w:val="009B24CD"/>
    <w:rsid w:val="009B3278"/>
    <w:rsid w:val="009B341C"/>
    <w:rsid w:val="009B5747"/>
    <w:rsid w:val="009C1635"/>
    <w:rsid w:val="009C5D62"/>
    <w:rsid w:val="009D2C27"/>
    <w:rsid w:val="009D3481"/>
    <w:rsid w:val="009D384D"/>
    <w:rsid w:val="009E209C"/>
    <w:rsid w:val="009E2309"/>
    <w:rsid w:val="009E42B9"/>
    <w:rsid w:val="009E4E1A"/>
    <w:rsid w:val="009E61A7"/>
    <w:rsid w:val="009F3C1F"/>
    <w:rsid w:val="009F6EE2"/>
    <w:rsid w:val="00A014A3"/>
    <w:rsid w:val="00A0412D"/>
    <w:rsid w:val="00A043D6"/>
    <w:rsid w:val="00A06347"/>
    <w:rsid w:val="00A21211"/>
    <w:rsid w:val="00A24698"/>
    <w:rsid w:val="00A34E7F"/>
    <w:rsid w:val="00A46F0A"/>
    <w:rsid w:val="00A46F25"/>
    <w:rsid w:val="00A47CC2"/>
    <w:rsid w:val="00A60146"/>
    <w:rsid w:val="00A622C4"/>
    <w:rsid w:val="00A65158"/>
    <w:rsid w:val="00A7006A"/>
    <w:rsid w:val="00A74283"/>
    <w:rsid w:val="00A754B4"/>
    <w:rsid w:val="00A76AED"/>
    <w:rsid w:val="00A807C1"/>
    <w:rsid w:val="00A82028"/>
    <w:rsid w:val="00A83374"/>
    <w:rsid w:val="00A85482"/>
    <w:rsid w:val="00A93DF0"/>
    <w:rsid w:val="00A96172"/>
    <w:rsid w:val="00A9658C"/>
    <w:rsid w:val="00AB0D6A"/>
    <w:rsid w:val="00AB3ACB"/>
    <w:rsid w:val="00AB4134"/>
    <w:rsid w:val="00AB43B3"/>
    <w:rsid w:val="00AB49B9"/>
    <w:rsid w:val="00AB758A"/>
    <w:rsid w:val="00AC1E7E"/>
    <w:rsid w:val="00AC4ECE"/>
    <w:rsid w:val="00AC507D"/>
    <w:rsid w:val="00AC66E4"/>
    <w:rsid w:val="00AD02DC"/>
    <w:rsid w:val="00AD4578"/>
    <w:rsid w:val="00AD68E9"/>
    <w:rsid w:val="00AE56C0"/>
    <w:rsid w:val="00B00914"/>
    <w:rsid w:val="00B014DA"/>
    <w:rsid w:val="00B02A8E"/>
    <w:rsid w:val="00B0445E"/>
    <w:rsid w:val="00B052EE"/>
    <w:rsid w:val="00B1081F"/>
    <w:rsid w:val="00B16CDB"/>
    <w:rsid w:val="00B21FCD"/>
    <w:rsid w:val="00B27499"/>
    <w:rsid w:val="00B3010D"/>
    <w:rsid w:val="00B35151"/>
    <w:rsid w:val="00B36691"/>
    <w:rsid w:val="00B433F2"/>
    <w:rsid w:val="00B458E8"/>
    <w:rsid w:val="00B469C3"/>
    <w:rsid w:val="00B5397B"/>
    <w:rsid w:val="00B62809"/>
    <w:rsid w:val="00B71730"/>
    <w:rsid w:val="00B7675A"/>
    <w:rsid w:val="00B81898"/>
    <w:rsid w:val="00B8606B"/>
    <w:rsid w:val="00B878E7"/>
    <w:rsid w:val="00B879DA"/>
    <w:rsid w:val="00B95AD5"/>
    <w:rsid w:val="00B97278"/>
    <w:rsid w:val="00BA1D0B"/>
    <w:rsid w:val="00BA6972"/>
    <w:rsid w:val="00BB1E0D"/>
    <w:rsid w:val="00BB4D9B"/>
    <w:rsid w:val="00BB506F"/>
    <w:rsid w:val="00BB73FF"/>
    <w:rsid w:val="00BB7688"/>
    <w:rsid w:val="00BC7CAC"/>
    <w:rsid w:val="00BD1ABC"/>
    <w:rsid w:val="00BD6D76"/>
    <w:rsid w:val="00BE56B3"/>
    <w:rsid w:val="00BF04E8"/>
    <w:rsid w:val="00BF16BF"/>
    <w:rsid w:val="00BF35E0"/>
    <w:rsid w:val="00BF4D1F"/>
    <w:rsid w:val="00BF79CB"/>
    <w:rsid w:val="00C02A73"/>
    <w:rsid w:val="00C063D2"/>
    <w:rsid w:val="00C07EC5"/>
    <w:rsid w:val="00C07FD9"/>
    <w:rsid w:val="00C10955"/>
    <w:rsid w:val="00C11C4D"/>
    <w:rsid w:val="00C12ADD"/>
    <w:rsid w:val="00C148F2"/>
    <w:rsid w:val="00C1712C"/>
    <w:rsid w:val="00C21157"/>
    <w:rsid w:val="00C23E16"/>
    <w:rsid w:val="00C247FA"/>
    <w:rsid w:val="00C27E37"/>
    <w:rsid w:val="00C32713"/>
    <w:rsid w:val="00C33E9A"/>
    <w:rsid w:val="00C351B8"/>
    <w:rsid w:val="00C410D9"/>
    <w:rsid w:val="00C44DB7"/>
    <w:rsid w:val="00C44DD7"/>
    <w:rsid w:val="00C4510A"/>
    <w:rsid w:val="00C47F2E"/>
    <w:rsid w:val="00C52BA6"/>
    <w:rsid w:val="00C57A1A"/>
    <w:rsid w:val="00C6258F"/>
    <w:rsid w:val="00C63DF6"/>
    <w:rsid w:val="00C63E58"/>
    <w:rsid w:val="00C6495E"/>
    <w:rsid w:val="00C670EE"/>
    <w:rsid w:val="00C67E3B"/>
    <w:rsid w:val="00C72723"/>
    <w:rsid w:val="00C77482"/>
    <w:rsid w:val="00C842B3"/>
    <w:rsid w:val="00C90311"/>
    <w:rsid w:val="00C90A8F"/>
    <w:rsid w:val="00C91131"/>
    <w:rsid w:val="00C912AD"/>
    <w:rsid w:val="00C91B89"/>
    <w:rsid w:val="00C91C26"/>
    <w:rsid w:val="00CA73D5"/>
    <w:rsid w:val="00CB3A2C"/>
    <w:rsid w:val="00CC1C87"/>
    <w:rsid w:val="00CC3000"/>
    <w:rsid w:val="00CC3810"/>
    <w:rsid w:val="00CC4859"/>
    <w:rsid w:val="00CC7A35"/>
    <w:rsid w:val="00CD072A"/>
    <w:rsid w:val="00CD7F73"/>
    <w:rsid w:val="00CE13E2"/>
    <w:rsid w:val="00CE26C5"/>
    <w:rsid w:val="00CE36AF"/>
    <w:rsid w:val="00CE3972"/>
    <w:rsid w:val="00CE4F91"/>
    <w:rsid w:val="00CE54DD"/>
    <w:rsid w:val="00CF0DA5"/>
    <w:rsid w:val="00CF2838"/>
    <w:rsid w:val="00CF3D48"/>
    <w:rsid w:val="00CF652B"/>
    <w:rsid w:val="00CF791A"/>
    <w:rsid w:val="00D00686"/>
    <w:rsid w:val="00D00D7D"/>
    <w:rsid w:val="00D0319E"/>
    <w:rsid w:val="00D115AA"/>
    <w:rsid w:val="00D139C8"/>
    <w:rsid w:val="00D17F81"/>
    <w:rsid w:val="00D21402"/>
    <w:rsid w:val="00D214CD"/>
    <w:rsid w:val="00D2428A"/>
    <w:rsid w:val="00D25FBF"/>
    <w:rsid w:val="00D2758C"/>
    <w:rsid w:val="00D275CA"/>
    <w:rsid w:val="00D2789B"/>
    <w:rsid w:val="00D345AB"/>
    <w:rsid w:val="00D35F25"/>
    <w:rsid w:val="00D36FC0"/>
    <w:rsid w:val="00D37A31"/>
    <w:rsid w:val="00D41566"/>
    <w:rsid w:val="00D42220"/>
    <w:rsid w:val="00D458EC"/>
    <w:rsid w:val="00D50154"/>
    <w:rsid w:val="00D501B0"/>
    <w:rsid w:val="00D52582"/>
    <w:rsid w:val="00D52D8A"/>
    <w:rsid w:val="00D532B8"/>
    <w:rsid w:val="00D55758"/>
    <w:rsid w:val="00D5680E"/>
    <w:rsid w:val="00D56A0E"/>
    <w:rsid w:val="00D57AD3"/>
    <w:rsid w:val="00D635FE"/>
    <w:rsid w:val="00D64828"/>
    <w:rsid w:val="00D6594F"/>
    <w:rsid w:val="00D65F69"/>
    <w:rsid w:val="00D729DE"/>
    <w:rsid w:val="00D75B6A"/>
    <w:rsid w:val="00D84BDA"/>
    <w:rsid w:val="00D876A8"/>
    <w:rsid w:val="00D87F26"/>
    <w:rsid w:val="00D93063"/>
    <w:rsid w:val="00D933B0"/>
    <w:rsid w:val="00D96E0C"/>
    <w:rsid w:val="00D977E8"/>
    <w:rsid w:val="00DA25F5"/>
    <w:rsid w:val="00DA2642"/>
    <w:rsid w:val="00DA64A4"/>
    <w:rsid w:val="00DB14A7"/>
    <w:rsid w:val="00DB1C89"/>
    <w:rsid w:val="00DB3763"/>
    <w:rsid w:val="00DB4029"/>
    <w:rsid w:val="00DB5F4D"/>
    <w:rsid w:val="00DB6DA5"/>
    <w:rsid w:val="00DC076B"/>
    <w:rsid w:val="00DC186F"/>
    <w:rsid w:val="00DC252F"/>
    <w:rsid w:val="00DC6050"/>
    <w:rsid w:val="00DD6E35"/>
    <w:rsid w:val="00DE33BB"/>
    <w:rsid w:val="00DE6F44"/>
    <w:rsid w:val="00E037D9"/>
    <w:rsid w:val="00E064FB"/>
    <w:rsid w:val="00E130EB"/>
    <w:rsid w:val="00E162CD"/>
    <w:rsid w:val="00E17FA5"/>
    <w:rsid w:val="00E24E12"/>
    <w:rsid w:val="00E2583F"/>
    <w:rsid w:val="00E26930"/>
    <w:rsid w:val="00E27257"/>
    <w:rsid w:val="00E449D0"/>
    <w:rsid w:val="00E44C02"/>
    <w:rsid w:val="00E4506A"/>
    <w:rsid w:val="00E450E5"/>
    <w:rsid w:val="00E53F99"/>
    <w:rsid w:val="00E54DA2"/>
    <w:rsid w:val="00E56510"/>
    <w:rsid w:val="00E62EA8"/>
    <w:rsid w:val="00E650E3"/>
    <w:rsid w:val="00E66202"/>
    <w:rsid w:val="00E67598"/>
    <w:rsid w:val="00E67A6E"/>
    <w:rsid w:val="00E67FD6"/>
    <w:rsid w:val="00E71B43"/>
    <w:rsid w:val="00E805D4"/>
    <w:rsid w:val="00E81612"/>
    <w:rsid w:val="00E87402"/>
    <w:rsid w:val="00E87D18"/>
    <w:rsid w:val="00E87D62"/>
    <w:rsid w:val="00EA072D"/>
    <w:rsid w:val="00EA486E"/>
    <w:rsid w:val="00EA4E77"/>
    <w:rsid w:val="00EA4FA3"/>
    <w:rsid w:val="00EB001B"/>
    <w:rsid w:val="00EB1409"/>
    <w:rsid w:val="00EB6C33"/>
    <w:rsid w:val="00ED6019"/>
    <w:rsid w:val="00ED7830"/>
    <w:rsid w:val="00EE3909"/>
    <w:rsid w:val="00EF4205"/>
    <w:rsid w:val="00EF5939"/>
    <w:rsid w:val="00EF6E7D"/>
    <w:rsid w:val="00F01714"/>
    <w:rsid w:val="00F0258F"/>
    <w:rsid w:val="00F02D06"/>
    <w:rsid w:val="00F03CFE"/>
    <w:rsid w:val="00F06FDD"/>
    <w:rsid w:val="00F07067"/>
    <w:rsid w:val="00F10819"/>
    <w:rsid w:val="00F13A67"/>
    <w:rsid w:val="00F13E3B"/>
    <w:rsid w:val="00F16F35"/>
    <w:rsid w:val="00F177B8"/>
    <w:rsid w:val="00F21321"/>
    <w:rsid w:val="00F2201D"/>
    <w:rsid w:val="00F2229D"/>
    <w:rsid w:val="00F25ABB"/>
    <w:rsid w:val="00F27963"/>
    <w:rsid w:val="00F30446"/>
    <w:rsid w:val="00F317B9"/>
    <w:rsid w:val="00F40427"/>
    <w:rsid w:val="00F4135D"/>
    <w:rsid w:val="00F41F1B"/>
    <w:rsid w:val="00F46BD9"/>
    <w:rsid w:val="00F60BE0"/>
    <w:rsid w:val="00F6280E"/>
    <w:rsid w:val="00F65D91"/>
    <w:rsid w:val="00F7050A"/>
    <w:rsid w:val="00F720BB"/>
    <w:rsid w:val="00F75533"/>
    <w:rsid w:val="00F76603"/>
    <w:rsid w:val="00F82A88"/>
    <w:rsid w:val="00F857B4"/>
    <w:rsid w:val="00F85BD2"/>
    <w:rsid w:val="00F85D27"/>
    <w:rsid w:val="00F867E8"/>
    <w:rsid w:val="00F92D42"/>
    <w:rsid w:val="00F93FD0"/>
    <w:rsid w:val="00FA3811"/>
    <w:rsid w:val="00FA3B9F"/>
    <w:rsid w:val="00FA3F06"/>
    <w:rsid w:val="00FA4A26"/>
    <w:rsid w:val="00FA6A8D"/>
    <w:rsid w:val="00FA7084"/>
    <w:rsid w:val="00FA7BEF"/>
    <w:rsid w:val="00FB1929"/>
    <w:rsid w:val="00FB5FD9"/>
    <w:rsid w:val="00FB6EF4"/>
    <w:rsid w:val="00FB7A4C"/>
    <w:rsid w:val="00FC3B6C"/>
    <w:rsid w:val="00FC7834"/>
    <w:rsid w:val="00FD272E"/>
    <w:rsid w:val="00FD33AB"/>
    <w:rsid w:val="00FD4724"/>
    <w:rsid w:val="00FD4A68"/>
    <w:rsid w:val="00FD68ED"/>
    <w:rsid w:val="00FE2824"/>
    <w:rsid w:val="00FE353F"/>
    <w:rsid w:val="00FE4FDE"/>
    <w:rsid w:val="00FE661F"/>
    <w:rsid w:val="00FF0400"/>
    <w:rsid w:val="00FF09DB"/>
    <w:rsid w:val="00FF3D6B"/>
    <w:rsid w:val="00FF4220"/>
    <w:rsid w:val="00FF55C5"/>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A625AD9-E2EA-4264-ABB8-57A95E5C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B9"/>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uiPriority w:val="99"/>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uiPriority w:val="99"/>
    <w:qFormat/>
    <w:rsid w:val="00AC507D"/>
    <w:pPr>
      <w:numPr>
        <w:numId w:val="1"/>
      </w:numPr>
    </w:pPr>
    <w:rPr>
      <w:sz w:val="20"/>
    </w:rPr>
  </w:style>
  <w:style w:type="paragraph" w:customStyle="1" w:styleId="Bulletlevel2">
    <w:name w:val="Bullet level 2"/>
    <w:basedOn w:val="Normal"/>
    <w:uiPriority w:val="99"/>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853418"/>
    <w:pPr>
      <w:spacing w:before="120" w:line="240" w:lineRule="auto"/>
      <w:ind w:left="720"/>
    </w:pPr>
    <w:rPr>
      <w:sz w:val="20"/>
    </w:rPr>
  </w:style>
  <w:style w:type="paragraph" w:customStyle="1" w:styleId="BodyTextL25">
    <w:name w:val="Body Text L25"/>
    <w:basedOn w:val="BodyText1"/>
    <w:uiPriority w:val="99"/>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apple-style-span">
    <w:name w:val="apple-style-span"/>
    <w:basedOn w:val="DefaultParagraphFont"/>
    <w:rsid w:val="00CE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4F4AF-230F-4D77-94BE-10565BD6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Staerk</dc:creator>
  <cp:lastModifiedBy>Stephen Lynch</cp:lastModifiedBy>
  <cp:revision>285</cp:revision>
  <dcterms:created xsi:type="dcterms:W3CDTF">2013-03-14T12:54:00Z</dcterms:created>
  <dcterms:modified xsi:type="dcterms:W3CDTF">2013-07-29T17:29:00Z</dcterms:modified>
</cp:coreProperties>
</file>