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140A0D" w14:textId="77777777" w:rsidR="00AE0D2B" w:rsidRDefault="00000000">
      <w:pPr>
        <w:jc w:val="center"/>
      </w:pPr>
      <w:r>
        <w:rPr>
          <w:b/>
          <w:bCs/>
          <w:color w:val="1F3864"/>
          <w:sz w:val="30"/>
          <w:szCs w:val="30"/>
        </w:rPr>
        <w:t>AI Institutional Coordination Committee (AI-ICC)</w:t>
      </w:r>
    </w:p>
    <w:p w14:paraId="76D2486C" w14:textId="77777777" w:rsidR="00AE0D2B" w:rsidRDefault="00000000">
      <w:pPr>
        <w:spacing w:after="40"/>
        <w:jc w:val="center"/>
      </w:pPr>
      <w:r>
        <w:rPr>
          <w:i/>
          <w:iCs/>
          <w:color w:val="595959"/>
          <w:sz w:val="20"/>
          <w:szCs w:val="20"/>
        </w:rPr>
        <w:t>Community College of Rhode Island</w:t>
      </w:r>
    </w:p>
    <w:p w14:paraId="7C313DCF" w14:textId="77777777" w:rsidR="00AE0D2B" w:rsidRDefault="00000000">
      <w:pPr>
        <w:pBdr>
          <w:bottom w:val="single" w:sz="12" w:space="4" w:color="1F3864"/>
        </w:pBdr>
        <w:spacing w:after="30"/>
        <w:jc w:val="center"/>
      </w:pPr>
      <w:r>
        <w:rPr>
          <w:b/>
          <w:bCs/>
          <w:caps/>
          <w:color w:val="2E74B5"/>
          <w:spacing w:val="40"/>
          <w:sz w:val="24"/>
          <w:szCs w:val="24"/>
        </w:rPr>
        <w:t>Meeting Summary</w:t>
      </w:r>
    </w:p>
    <w:p w14:paraId="081D21AB" w14:textId="77777777" w:rsidR="00AE0D2B" w:rsidRDefault="00000000">
      <w:pPr>
        <w:spacing w:before="60"/>
        <w:jc w:val="center"/>
      </w:pPr>
      <w:r>
        <w:rPr>
          <w:color w:val="404040"/>
          <w:sz w:val="19"/>
          <w:szCs w:val="19"/>
        </w:rPr>
        <w:t>Tuesday, September 29, 2026  ·  1:00 – 2:00 p.m.  ·  Virtual (Microsoft Teams)</w:t>
      </w:r>
    </w:p>
    <w:p w14:paraId="60A14D26" w14:textId="77777777" w:rsidR="00AE0D2B" w:rsidRDefault="00000000">
      <w:pPr>
        <w:spacing w:after="120"/>
        <w:jc w:val="center"/>
      </w:pPr>
      <w:r>
        <w:rPr>
          <w:i/>
          <w:iCs/>
          <w:color w:val="595959"/>
          <w:sz w:val="17"/>
          <w:szCs w:val="17"/>
        </w:rPr>
        <w:t>Chair: Chris Carruba  ·  AI-generated summary, reviewed by the co-chairs</w:t>
      </w:r>
    </w:p>
    <w:p w14:paraId="27199534" w14:textId="77777777" w:rsidR="00AE0D2B" w:rsidRDefault="00000000">
      <w:pPr>
        <w:pBdr>
          <w:bottom w:val="single" w:sz="8" w:space="3" w:color="2E74B5"/>
        </w:pBdr>
        <w:spacing w:before="240" w:after="100"/>
      </w:pPr>
      <w:r>
        <w:rPr>
          <w:b/>
          <w:bCs/>
          <w:caps/>
          <w:color w:val="1F3864"/>
          <w:sz w:val="26"/>
          <w:szCs w:val="26"/>
        </w:rPr>
        <w:t>Overview</w:t>
      </w:r>
    </w:p>
    <w:p w14:paraId="1B7DC309" w14:textId="77777777" w:rsidR="00AE0D2B" w:rsidRDefault="00000000">
      <w:pPr>
        <w:spacing w:after="100"/>
        <w:jc w:val="both"/>
      </w:pPr>
      <w:r>
        <w:t>Chaired by Chris Carruba, this was a smaller working session held amid a period of institutional change affecting AI efforts at the college. Several members were absent and no formal quorum was confirmed, so no voting items were taken. The meeting focused on three things: recent disruptions to the college's AI plans, the newly completed AI and student-data best-practices one-pager, and where the committee should direct its energy for the year ahead.</w:t>
      </w:r>
    </w:p>
    <w:p w14:paraId="42AFED43" w14:textId="77777777" w:rsidR="00AE0D2B" w:rsidRDefault="00000000">
      <w:pPr>
        <w:spacing w:after="100"/>
        <w:jc w:val="both"/>
      </w:pPr>
      <w:r>
        <w:t>Chris reported that the Academic Affairs AI specialist (Andrea Russo) appears to have left the college after about two weeks, and that the Vice President for Academic Affairs has been placed on loan to the Office of the Postsecondary Commissioner (OPC). As a result, the CTE AI faculty workshops planned for October and November were canceled, and the RFP for AI tools has stalled for lack of funding until it can be built into the next fiscal-year budget. Pete Bardsley noted that the committee's original goals — a set of guiding principles and a strategic plan for AI — remain on the CCRI AI webpage, and that AI should be carried into the college's broader strategic-planning process now getting underway.</w:t>
      </w:r>
    </w:p>
    <w:p w14:paraId="722DF7A2" w14:textId="77777777" w:rsidR="00AE0D2B" w:rsidRDefault="00000000">
      <w:pPr>
        <w:spacing w:after="100"/>
        <w:jc w:val="both"/>
      </w:pPr>
      <w:r>
        <w:t>Kevin Novell presented the one-page distillation of the approved best-practices document, which he and Leslie Killgore built to surface six actions that are directly in faculty and staff hands. The committee was comfortable with the document and discussed a dissemination plan that routes it first to executive leadership, then to the Faculty Senate, Staff Assembly, and individual department and staff meetings, supported by a short slide deck and printed handouts.</w:t>
      </w:r>
    </w:p>
    <w:p w14:paraId="6881E8F3" w14:textId="77777777" w:rsidR="00AE0D2B" w:rsidRDefault="00000000">
      <w:pPr>
        <w:spacing w:after="100"/>
        <w:jc w:val="both"/>
      </w:pPr>
      <w:r>
        <w:t xml:space="preserve">The group then explored goals for the year, including inviting the </w:t>
      </w:r>
      <w:proofErr w:type="gramStart"/>
      <w:r>
        <w:t>Library's</w:t>
      </w:r>
      <w:proofErr w:type="gramEnd"/>
      <w:r>
        <w:t xml:space="preserve"> new AI and Digital Literacy Librarian to present, curating professional-development pathways (e.g., LinkedIn Learning), and connecting with external AI efforts at RIC, URI, and the state level. Chris emphasized the need for a full-committee conversation with Jim Bradley and Leslie Killgore to align on direction before committing to new work.</w:t>
      </w:r>
    </w:p>
    <w:p w14:paraId="5AD2B015" w14:textId="77777777" w:rsidR="00AE0D2B" w:rsidRDefault="00000000">
      <w:pPr>
        <w:pBdr>
          <w:bottom w:val="single" w:sz="8" w:space="3" w:color="2E74B5"/>
        </w:pBdr>
        <w:spacing w:before="240" w:after="100"/>
      </w:pPr>
      <w:r>
        <w:rPr>
          <w:b/>
          <w:bCs/>
          <w:caps/>
          <w:color w:val="1F3864"/>
          <w:sz w:val="26"/>
          <w:szCs w:val="26"/>
        </w:rPr>
        <w:t>Detailed Summary</w:t>
      </w:r>
    </w:p>
    <w:p w14:paraId="5FB9EE7E" w14:textId="77777777" w:rsidR="00AE0D2B" w:rsidRDefault="00000000">
      <w:pPr>
        <w:spacing w:before="160" w:after="50"/>
      </w:pPr>
      <w:r>
        <w:rPr>
          <w:b/>
          <w:bCs/>
          <w:color w:val="2E74B5"/>
          <w:sz w:val="22"/>
          <w:szCs w:val="22"/>
        </w:rPr>
        <w:t>Announcements and Institutional Context</w:t>
      </w:r>
    </w:p>
    <w:p w14:paraId="7AFF41F2" w14:textId="77777777" w:rsidR="00AE0D2B" w:rsidRDefault="00000000">
      <w:pPr>
        <w:spacing w:after="100"/>
        <w:jc w:val="both"/>
      </w:pPr>
      <w:r>
        <w:t>Chris Carruba opened by describing recent changes that have disrupted the college's AI plans and the committee's assumptions for the fall.</w:t>
      </w:r>
    </w:p>
    <w:p w14:paraId="2D91C984" w14:textId="77777777" w:rsidR="00AE0D2B" w:rsidRDefault="00000000">
      <w:pPr>
        <w:pStyle w:val="ListParagraph"/>
        <w:numPr>
          <w:ilvl w:val="0"/>
          <w:numId w:val="1"/>
        </w:numPr>
        <w:spacing w:after="40"/>
      </w:pPr>
      <w:r>
        <w:rPr>
          <w:sz w:val="20"/>
          <w:szCs w:val="20"/>
        </w:rPr>
        <w:t>The Academic Affairs AI specialist (Andrea Russo), whom Chris had hoped to introduce, appears to have left the college after roughly two weeks; this is based on Leslie Killgore's understanding and had not been independently confirmed.</w:t>
      </w:r>
    </w:p>
    <w:p w14:paraId="4CEC964F" w14:textId="77777777" w:rsidR="00AE0D2B" w:rsidRDefault="00000000">
      <w:pPr>
        <w:pStyle w:val="ListParagraph"/>
        <w:numPr>
          <w:ilvl w:val="0"/>
          <w:numId w:val="1"/>
        </w:numPr>
        <w:spacing w:after="40"/>
      </w:pPr>
      <w:r>
        <w:rPr>
          <w:sz w:val="20"/>
          <w:szCs w:val="20"/>
        </w:rPr>
        <w:t>The Vice President for Academic Affairs has been placed on loan to the Office of the Postsecondary Commissioner (OPC), contributing to the shake-up.</w:t>
      </w:r>
    </w:p>
    <w:p w14:paraId="2B4F27DF" w14:textId="77777777" w:rsidR="00AE0D2B" w:rsidRDefault="00000000">
      <w:pPr>
        <w:pStyle w:val="ListParagraph"/>
        <w:numPr>
          <w:ilvl w:val="0"/>
          <w:numId w:val="1"/>
        </w:numPr>
        <w:spacing w:after="40"/>
      </w:pPr>
      <w:r>
        <w:rPr>
          <w:sz w:val="20"/>
          <w:szCs w:val="20"/>
        </w:rPr>
        <w:t>The CTE AI faculty professional-development workshops scheduled for October and November were canceled, and Rich Sullivan indicated they must be removed from the website; Chris will need to determine who has edit access.</w:t>
      </w:r>
    </w:p>
    <w:p w14:paraId="16B96151" w14:textId="77777777" w:rsidR="00AE0D2B" w:rsidRDefault="00000000">
      <w:pPr>
        <w:pStyle w:val="ListParagraph"/>
        <w:numPr>
          <w:ilvl w:val="0"/>
          <w:numId w:val="1"/>
        </w:numPr>
        <w:spacing w:after="40"/>
      </w:pPr>
      <w:r>
        <w:rPr>
          <w:sz w:val="20"/>
          <w:szCs w:val="20"/>
        </w:rPr>
        <w:t>Rich Sullivan was identified as a key point person on AI at the college (having completed extended AI coursework); Chris plans to invite him to speak with the committee.</w:t>
      </w:r>
    </w:p>
    <w:p w14:paraId="60D728F4" w14:textId="77777777" w:rsidR="00AE0D2B" w:rsidRDefault="00000000">
      <w:pPr>
        <w:spacing w:before="160" w:after="50"/>
      </w:pPr>
      <w:r>
        <w:rPr>
          <w:b/>
          <w:bCs/>
          <w:color w:val="2E74B5"/>
          <w:sz w:val="22"/>
          <w:szCs w:val="22"/>
        </w:rPr>
        <w:t>Roll Call and Committee Status</w:t>
      </w:r>
    </w:p>
    <w:p w14:paraId="394B1240" w14:textId="77777777" w:rsidR="00AE0D2B" w:rsidRDefault="00000000">
      <w:pPr>
        <w:spacing w:after="100"/>
        <w:jc w:val="both"/>
      </w:pPr>
      <w:r>
        <w:t>Chris called the meeting to order and conducted a roll call. With several members out, no formal quorum was confirmed and no items were put to a vote.</w:t>
      </w:r>
    </w:p>
    <w:p w14:paraId="1007F386" w14:textId="77777777" w:rsidR="00AE0D2B" w:rsidRDefault="00000000">
      <w:pPr>
        <w:pStyle w:val="ListParagraph"/>
        <w:numPr>
          <w:ilvl w:val="0"/>
          <w:numId w:val="1"/>
        </w:numPr>
        <w:spacing w:after="40"/>
      </w:pPr>
      <w:r>
        <w:rPr>
          <w:sz w:val="20"/>
          <w:szCs w:val="20"/>
        </w:rPr>
        <w:lastRenderedPageBreak/>
        <w:t>Present: Chris Carruba (chair), Peter Bardsley, Katie Holcomb, Jacob Joseph, and Tracy Karasinski, with guest Kevin Novell. Amy Kacerik joined briefly before being dropped from the call.</w:t>
      </w:r>
    </w:p>
    <w:p w14:paraId="1C162017" w14:textId="77777777" w:rsidR="00AE0D2B" w:rsidRDefault="00000000">
      <w:pPr>
        <w:pStyle w:val="ListParagraph"/>
        <w:numPr>
          <w:ilvl w:val="0"/>
          <w:numId w:val="1"/>
        </w:numPr>
        <w:spacing w:after="40"/>
      </w:pPr>
      <w:r>
        <w:rPr>
          <w:sz w:val="20"/>
          <w:szCs w:val="20"/>
        </w:rPr>
        <w:t>Absent: Jim Bradley (traveling), Leslie Killgore, and Gail Sidney.</w:t>
      </w:r>
    </w:p>
    <w:p w14:paraId="17D9E5FA" w14:textId="77777777" w:rsidR="00AE0D2B" w:rsidRDefault="00000000">
      <w:pPr>
        <w:spacing w:before="160" w:after="50"/>
      </w:pPr>
      <w:r>
        <w:rPr>
          <w:b/>
          <w:bCs/>
          <w:color w:val="2E74B5"/>
          <w:sz w:val="22"/>
          <w:szCs w:val="22"/>
        </w:rPr>
        <w:t>Committee Goals and Strategic Planning</w:t>
      </w:r>
    </w:p>
    <w:p w14:paraId="1D587693" w14:textId="77777777" w:rsidR="00AE0D2B" w:rsidRDefault="00000000">
      <w:pPr>
        <w:spacing w:after="100"/>
        <w:jc w:val="both"/>
      </w:pPr>
      <w:r>
        <w:t>When Chris observed that the committee lacks clear-cut goals, Pete Bardsley pointed to the goals already established and their connection to the college's strategic-planning work.</w:t>
      </w:r>
    </w:p>
    <w:p w14:paraId="65C99534" w14:textId="77777777" w:rsidR="00AE0D2B" w:rsidRDefault="00000000">
      <w:pPr>
        <w:pStyle w:val="ListParagraph"/>
        <w:numPr>
          <w:ilvl w:val="0"/>
          <w:numId w:val="1"/>
        </w:numPr>
        <w:spacing w:after="40"/>
      </w:pPr>
      <w:r>
        <w:rPr>
          <w:sz w:val="20"/>
          <w:szCs w:val="20"/>
        </w:rPr>
        <w:t>The CCRI AI webpage lists the committee's original goals: establishing guiding principles (largely accomplished under Andrew Goodman) and developing a strategic plan for AI at CCRI.</w:t>
      </w:r>
    </w:p>
    <w:p w14:paraId="016DE7C0" w14:textId="77777777" w:rsidR="00AE0D2B" w:rsidRDefault="00000000">
      <w:pPr>
        <w:pStyle w:val="ListParagraph"/>
        <w:numPr>
          <w:ilvl w:val="0"/>
          <w:numId w:val="1"/>
        </w:numPr>
        <w:spacing w:after="40"/>
      </w:pPr>
      <w:r>
        <w:rPr>
          <w:sz w:val="20"/>
          <w:szCs w:val="20"/>
        </w:rPr>
        <w:t>Pete noted the college is entering a campus-wide strategic-planning process and that AI should remain front and center; a committee role in that process has long been discussed, including whether the committee should develop its own plan or feed into the larger one.</w:t>
      </w:r>
    </w:p>
    <w:p w14:paraId="70606DE4" w14:textId="77777777" w:rsidR="00AE0D2B" w:rsidRDefault="00000000">
      <w:pPr>
        <w:pStyle w:val="ListParagraph"/>
        <w:numPr>
          <w:ilvl w:val="0"/>
          <w:numId w:val="1"/>
        </w:numPr>
        <w:spacing w:after="40"/>
      </w:pPr>
      <w:r>
        <w:rPr>
          <w:sz w:val="20"/>
          <w:szCs w:val="20"/>
        </w:rPr>
        <w:t>Chris affirmed the value of the committee's prior work — the best practices and the AI literacy outcomes — and attributed the current uncertainty to institutional changes rather than the committee's efforts.</w:t>
      </w:r>
    </w:p>
    <w:p w14:paraId="3E64A610" w14:textId="77777777" w:rsidR="00AE0D2B" w:rsidRDefault="00000000">
      <w:pPr>
        <w:spacing w:before="160" w:after="50"/>
      </w:pPr>
      <w:r>
        <w:rPr>
          <w:b/>
          <w:bCs/>
          <w:color w:val="2E74B5"/>
          <w:sz w:val="22"/>
          <w:szCs w:val="22"/>
        </w:rPr>
        <w:t>RFP and AI Literacy Task Force — Status</w:t>
      </w:r>
    </w:p>
    <w:p w14:paraId="364377C6" w14:textId="77777777" w:rsidR="00AE0D2B" w:rsidRDefault="00000000">
      <w:pPr>
        <w:spacing w:after="100"/>
        <w:jc w:val="both"/>
      </w:pPr>
      <w:r>
        <w:t>With Leslie Killgore absent, the updates on the RFP and the AI literacy task force were brief and largely deferred.</w:t>
      </w:r>
    </w:p>
    <w:p w14:paraId="5556B71A" w14:textId="77777777" w:rsidR="00AE0D2B" w:rsidRDefault="00000000">
      <w:pPr>
        <w:pStyle w:val="ListParagraph"/>
        <w:numPr>
          <w:ilvl w:val="0"/>
          <w:numId w:val="1"/>
        </w:numPr>
        <w:spacing w:after="40"/>
      </w:pPr>
      <w:r>
        <w:rPr>
          <w:sz w:val="20"/>
          <w:szCs w:val="20"/>
        </w:rPr>
        <w:t xml:space="preserve">The RFP for AI tools </w:t>
      </w:r>
      <w:proofErr w:type="gramStart"/>
      <w:r>
        <w:rPr>
          <w:sz w:val="20"/>
          <w:szCs w:val="20"/>
        </w:rPr>
        <w:t>has</w:t>
      </w:r>
      <w:proofErr w:type="gramEnd"/>
      <w:r>
        <w:rPr>
          <w:sz w:val="20"/>
          <w:szCs w:val="20"/>
        </w:rPr>
        <w:t xml:space="preserve"> stalled: there is no funding this cycle, so it must be budgeted for the next fiscal year and effectively returns to the drawing board.</w:t>
      </w:r>
    </w:p>
    <w:p w14:paraId="7ABB47EB" w14:textId="77777777" w:rsidR="00AE0D2B" w:rsidRDefault="00000000">
      <w:pPr>
        <w:pStyle w:val="ListParagraph"/>
        <w:numPr>
          <w:ilvl w:val="0"/>
          <w:numId w:val="1"/>
        </w:numPr>
        <w:spacing w:after="40"/>
      </w:pPr>
      <w:r>
        <w:rPr>
          <w:sz w:val="20"/>
          <w:szCs w:val="20"/>
        </w:rPr>
        <w:t>Chris and the group noted the tension between long procurement timelines and the rapid pace of AI, which risks tools being outdated by the time they are approved.</w:t>
      </w:r>
    </w:p>
    <w:p w14:paraId="7DC2FCA7" w14:textId="77777777" w:rsidR="00AE0D2B" w:rsidRDefault="00000000">
      <w:pPr>
        <w:pStyle w:val="ListParagraph"/>
        <w:numPr>
          <w:ilvl w:val="0"/>
          <w:numId w:val="1"/>
        </w:numPr>
        <w:spacing w:after="40"/>
      </w:pPr>
      <w:r>
        <w:rPr>
          <w:sz w:val="20"/>
          <w:szCs w:val="20"/>
        </w:rPr>
        <w:t>The AI literacy task-force update was deferred to the next meeting.</w:t>
      </w:r>
    </w:p>
    <w:p w14:paraId="3C637D4B" w14:textId="77777777" w:rsidR="00AE0D2B" w:rsidRDefault="00000000">
      <w:pPr>
        <w:spacing w:before="160" w:after="50"/>
      </w:pPr>
      <w:r>
        <w:rPr>
          <w:b/>
          <w:bCs/>
          <w:color w:val="2E74B5"/>
          <w:sz w:val="22"/>
          <w:szCs w:val="22"/>
        </w:rPr>
        <w:t>Distributing the AI &amp; Student-Data Best-Practices One-Pager</w:t>
      </w:r>
    </w:p>
    <w:p w14:paraId="4FCA6C01" w14:textId="77777777" w:rsidR="00AE0D2B" w:rsidRDefault="00000000">
      <w:pPr>
        <w:spacing w:after="100"/>
        <w:jc w:val="both"/>
      </w:pPr>
      <w:r>
        <w:t>Kevin Novell presented the one-page summary he and Leslie Killgore created, distilling the larger best-practices document into six actions that fall directly to faculty and staff.</w:t>
      </w:r>
    </w:p>
    <w:p w14:paraId="239E4053" w14:textId="77777777" w:rsidR="00AE0D2B" w:rsidRDefault="00000000">
      <w:pPr>
        <w:pStyle w:val="ListParagraph"/>
        <w:numPr>
          <w:ilvl w:val="0"/>
          <w:numId w:val="1"/>
        </w:numPr>
        <w:spacing w:after="40"/>
      </w:pPr>
      <w:r>
        <w:rPr>
          <w:sz w:val="20"/>
          <w:szCs w:val="20"/>
        </w:rPr>
        <w:t>The one-pager draws two points from each of the three core questions: use officially vetted tools and minimize data exposure; exercise caution with agentic AI and avoid using generative AI for actionable suggestions or decisions that could negatively impact students; and preserve employee control over AI use with time built into workflows to review inputs and outputs and safeguard student data.</w:t>
      </w:r>
    </w:p>
    <w:p w14:paraId="09168174" w14:textId="77777777" w:rsidR="00AE0D2B" w:rsidRDefault="00000000">
      <w:pPr>
        <w:pStyle w:val="ListParagraph"/>
        <w:numPr>
          <w:ilvl w:val="0"/>
          <w:numId w:val="1"/>
        </w:numPr>
        <w:spacing w:after="40"/>
      </w:pPr>
      <w:r>
        <w:rPr>
          <w:sz w:val="20"/>
          <w:szCs w:val="20"/>
        </w:rPr>
        <w:t>The committee was comfortable with the document and agreed the condensed format is more actionable for a general audience than the full document.</w:t>
      </w:r>
    </w:p>
    <w:p w14:paraId="3F70F5B0" w14:textId="77777777" w:rsidR="00AE0D2B" w:rsidRDefault="00000000">
      <w:pPr>
        <w:pStyle w:val="ListParagraph"/>
        <w:numPr>
          <w:ilvl w:val="0"/>
          <w:numId w:val="1"/>
        </w:numPr>
        <w:spacing w:after="40"/>
      </w:pPr>
      <w:r>
        <w:rPr>
          <w:sz w:val="20"/>
          <w:szCs w:val="20"/>
        </w:rPr>
        <w:t>Proposed dissemination path: route first to executive leadership (via Jim Bradley, who sits on the President's Council, conferring with Rich Sullivan); then to the Faculty Senate (Chris, as Senate rep) and Staff Assembly (where Gail Sidney and Jim Bradley sit); and into department and staff meetings (chairs, advising, one-stop) with a 5–10 minute slide deck and printed handouts.</w:t>
      </w:r>
    </w:p>
    <w:p w14:paraId="6B8E43C4" w14:textId="77777777" w:rsidR="00AE0D2B" w:rsidRDefault="00000000">
      <w:pPr>
        <w:pStyle w:val="ListParagraph"/>
        <w:numPr>
          <w:ilvl w:val="0"/>
          <w:numId w:val="1"/>
        </w:numPr>
        <w:spacing w:after="40"/>
      </w:pPr>
      <w:r>
        <w:rPr>
          <w:sz w:val="20"/>
          <w:szCs w:val="20"/>
        </w:rPr>
        <w:t>Tracy Karasinski suggested also asking Marketing to post a link in Knight Knowledge; Kevin noted the full document and one-pager can be posted to the AI-ICC website (on Leslie's list).</w:t>
      </w:r>
    </w:p>
    <w:p w14:paraId="4BCAA672" w14:textId="77777777" w:rsidR="00AE0D2B" w:rsidRDefault="00000000">
      <w:pPr>
        <w:pStyle w:val="ListParagraph"/>
        <w:numPr>
          <w:ilvl w:val="0"/>
          <w:numId w:val="1"/>
        </w:numPr>
        <w:spacing w:after="40"/>
      </w:pPr>
      <w:r>
        <w:rPr>
          <w:sz w:val="20"/>
          <w:szCs w:val="20"/>
        </w:rPr>
        <w:t>Kevin offered to draft the slide deck and proposed a small presenting team (Chris, Kevin, Leslie, and possibly Gail) to cover meetings. Because no quorum was present, Chris did not make this a voting item and will first talk with Jim Bradley about the route to executive leadership.</w:t>
      </w:r>
    </w:p>
    <w:p w14:paraId="38604100" w14:textId="77777777" w:rsidR="00AE0D2B" w:rsidRDefault="00000000">
      <w:pPr>
        <w:spacing w:before="160" w:after="50"/>
      </w:pPr>
      <w:r>
        <w:rPr>
          <w:b/>
          <w:bCs/>
          <w:color w:val="2E74B5"/>
          <w:sz w:val="22"/>
          <w:szCs w:val="22"/>
        </w:rPr>
        <w:t>Goals and Ideas for the Year Ahead</w:t>
      </w:r>
    </w:p>
    <w:p w14:paraId="5FAA71D1" w14:textId="77777777" w:rsidR="00AE0D2B" w:rsidRDefault="00000000">
      <w:pPr>
        <w:spacing w:after="100"/>
        <w:jc w:val="both"/>
      </w:pPr>
      <w:r>
        <w:t>The committee discussed concrete ways to stay productive while awaiting direction from leadership and a fuller committee conversation.</w:t>
      </w:r>
    </w:p>
    <w:p w14:paraId="28DD5072" w14:textId="77777777" w:rsidR="00AE0D2B" w:rsidRDefault="00000000">
      <w:pPr>
        <w:pStyle w:val="ListParagraph"/>
        <w:numPr>
          <w:ilvl w:val="0"/>
          <w:numId w:val="1"/>
        </w:numPr>
        <w:spacing w:after="40"/>
      </w:pPr>
      <w:r>
        <w:rPr>
          <w:sz w:val="20"/>
          <w:szCs w:val="20"/>
        </w:rPr>
        <w:t>Invite the Library's new AI and Digital Literacy Librarian, Ebenezer Mensah (Newport campus), to the next meeting; Katie Holcomb and Tracy Karasinski supported this, noting he is eager and could develop workshops (likely in the spring) and build cross-college relationships.</w:t>
      </w:r>
    </w:p>
    <w:p w14:paraId="4D63E002" w14:textId="77777777" w:rsidR="00AE0D2B" w:rsidRDefault="00000000">
      <w:pPr>
        <w:pStyle w:val="ListParagraph"/>
        <w:numPr>
          <w:ilvl w:val="0"/>
          <w:numId w:val="1"/>
        </w:numPr>
        <w:spacing w:after="40"/>
      </w:pPr>
      <w:r>
        <w:rPr>
          <w:sz w:val="20"/>
          <w:szCs w:val="20"/>
        </w:rPr>
        <w:t>Tracy noted that various college areas are bringing on AI specialists without a centralized way for them to coordinate.</w:t>
      </w:r>
    </w:p>
    <w:p w14:paraId="0B958838" w14:textId="77777777" w:rsidR="00AE0D2B" w:rsidRDefault="00000000">
      <w:pPr>
        <w:pStyle w:val="ListParagraph"/>
        <w:numPr>
          <w:ilvl w:val="0"/>
          <w:numId w:val="1"/>
        </w:numPr>
        <w:spacing w:after="40"/>
      </w:pPr>
      <w:r>
        <w:rPr>
          <w:sz w:val="20"/>
          <w:szCs w:val="20"/>
        </w:rPr>
        <w:lastRenderedPageBreak/>
        <w:t>Pete Bardsley suggested curating recommended LinkedIn Learning pathways/collections on AI and marketing them as professional development the committee could assemble and promote.</w:t>
      </w:r>
    </w:p>
    <w:p w14:paraId="02977782" w14:textId="77777777" w:rsidR="00AE0D2B" w:rsidRDefault="00000000">
      <w:pPr>
        <w:pStyle w:val="ListParagraph"/>
        <w:numPr>
          <w:ilvl w:val="0"/>
          <w:numId w:val="1"/>
        </w:numPr>
        <w:spacing w:after="40"/>
      </w:pPr>
      <w:r>
        <w:rPr>
          <w:sz w:val="20"/>
          <w:szCs w:val="20"/>
        </w:rPr>
        <w:t>Jacob Joseph shared an invitation to a full-day “AI Readiness for Nonprofits” program on October 8 (9:00 a.m.–3:00 p.m.), hosted through Rhode Island College and led by Tim Henry; he will email the group with details.</w:t>
      </w:r>
    </w:p>
    <w:p w14:paraId="07D05B52" w14:textId="77777777" w:rsidR="00AE0D2B" w:rsidRDefault="00000000">
      <w:pPr>
        <w:pStyle w:val="ListParagraph"/>
        <w:numPr>
          <w:ilvl w:val="0"/>
          <w:numId w:val="1"/>
        </w:numPr>
        <w:spacing w:after="40"/>
      </w:pPr>
      <w:r>
        <w:rPr>
          <w:sz w:val="20"/>
          <w:szCs w:val="20"/>
        </w:rPr>
        <w:t>Chris raised reconnecting with counterparts at RIC and URI and the state Assembly Committee on Artificial Intelligence; Jacob identified Tim Henry as leading AI work at RIC and shared his contact information.</w:t>
      </w:r>
    </w:p>
    <w:p w14:paraId="5F4C08E5" w14:textId="77777777" w:rsidR="00AE0D2B" w:rsidRDefault="00000000">
      <w:pPr>
        <w:pStyle w:val="ListParagraph"/>
        <w:numPr>
          <w:ilvl w:val="0"/>
          <w:numId w:val="1"/>
        </w:numPr>
        <w:spacing w:after="40"/>
      </w:pPr>
      <w:r>
        <w:rPr>
          <w:sz w:val="20"/>
          <w:szCs w:val="20"/>
        </w:rPr>
        <w:t>Chris stressed the need for a full-committee meeting with Jim Bradley and Leslie Killgore to clarify goals and the college's strategic direction before committing to major new work.</w:t>
      </w:r>
    </w:p>
    <w:p w14:paraId="02FE1B31" w14:textId="77777777" w:rsidR="00AE0D2B" w:rsidRDefault="00000000">
      <w:pPr>
        <w:spacing w:before="160" w:after="50"/>
      </w:pPr>
      <w:r>
        <w:rPr>
          <w:b/>
          <w:bCs/>
          <w:color w:val="2E74B5"/>
          <w:sz w:val="22"/>
          <w:szCs w:val="22"/>
        </w:rPr>
        <w:t>Adjournment</w:t>
      </w:r>
    </w:p>
    <w:p w14:paraId="6965E178" w14:textId="77777777" w:rsidR="00AE0D2B" w:rsidRDefault="00000000">
      <w:pPr>
        <w:spacing w:after="100"/>
        <w:jc w:val="both"/>
      </w:pPr>
      <w:r>
        <w:t>With no further business, the committee adjourned.</w:t>
      </w:r>
    </w:p>
    <w:p w14:paraId="04879B0E" w14:textId="77777777" w:rsidR="00AE0D2B" w:rsidRDefault="00000000">
      <w:pPr>
        <w:pStyle w:val="ListParagraph"/>
        <w:numPr>
          <w:ilvl w:val="0"/>
          <w:numId w:val="1"/>
        </w:numPr>
        <w:spacing w:after="40"/>
      </w:pPr>
      <w:r>
        <w:rPr>
          <w:sz w:val="20"/>
          <w:szCs w:val="20"/>
        </w:rPr>
        <w:t>Katie Holcomb moved to adjourn; Pete Bardsley seconded.</w:t>
      </w:r>
    </w:p>
    <w:p w14:paraId="61542620" w14:textId="77777777" w:rsidR="00AE0D2B" w:rsidRDefault="00000000">
      <w:pPr>
        <w:pStyle w:val="ListParagraph"/>
        <w:numPr>
          <w:ilvl w:val="0"/>
          <w:numId w:val="1"/>
        </w:numPr>
        <w:spacing w:after="40"/>
      </w:pPr>
      <w:r>
        <w:rPr>
          <w:sz w:val="20"/>
          <w:szCs w:val="20"/>
        </w:rPr>
        <w:t>Chris will work to set the next meeting as soon as possible, with Ebenezer Mensah as a guest and, ideally, full committee attendance.</w:t>
      </w:r>
    </w:p>
    <w:p w14:paraId="744782BF" w14:textId="77777777" w:rsidR="00AE0D2B" w:rsidRDefault="00000000">
      <w:pPr>
        <w:pBdr>
          <w:bottom w:val="single" w:sz="8" w:space="3" w:color="2E74B5"/>
        </w:pBdr>
        <w:spacing w:before="240" w:after="100"/>
      </w:pPr>
      <w:r>
        <w:rPr>
          <w:b/>
          <w:bCs/>
          <w:caps/>
          <w:color w:val="1F3864"/>
          <w:sz w:val="26"/>
          <w:szCs w:val="26"/>
        </w:rPr>
        <w:t>AI-Generated Action Items</w:t>
      </w:r>
    </w:p>
    <w:p w14:paraId="766FD384" w14:textId="77777777" w:rsidR="00AE0D2B" w:rsidRDefault="00000000">
      <w:pPr>
        <w:pStyle w:val="ListParagraph"/>
        <w:numPr>
          <w:ilvl w:val="0"/>
          <w:numId w:val="1"/>
        </w:numPr>
        <w:spacing w:after="40"/>
      </w:pPr>
      <w:r>
        <w:rPr>
          <w:sz w:val="20"/>
          <w:szCs w:val="20"/>
        </w:rPr>
        <w:t>Chris Carruba to invite Ebenezer Mensah (AI &amp; Digital Literacy Librarian) as a guest at the next meeting and collect his availability; aim to set the next meeting date promptly.</w:t>
      </w:r>
    </w:p>
    <w:p w14:paraId="3B127201" w14:textId="77777777" w:rsidR="00AE0D2B" w:rsidRDefault="00000000">
      <w:pPr>
        <w:pStyle w:val="ListParagraph"/>
        <w:numPr>
          <w:ilvl w:val="0"/>
          <w:numId w:val="1"/>
        </w:numPr>
        <w:spacing w:after="40"/>
      </w:pPr>
      <w:r>
        <w:rPr>
          <w:sz w:val="20"/>
          <w:szCs w:val="20"/>
        </w:rPr>
        <w:t>Chris Carruba to meet with Jim Bradley on the route for sending the best-practices one-pager to executive leadership (Rosemary / the President's Council), and to schedule a full-committee conversation with Jim and Leslie Killgore on goals and strategic direction.</w:t>
      </w:r>
    </w:p>
    <w:p w14:paraId="4DAC5E5D" w14:textId="77777777" w:rsidR="00AE0D2B" w:rsidRDefault="00000000">
      <w:pPr>
        <w:pStyle w:val="ListParagraph"/>
        <w:numPr>
          <w:ilvl w:val="0"/>
          <w:numId w:val="1"/>
        </w:numPr>
        <w:spacing w:after="40"/>
      </w:pPr>
      <w:r>
        <w:rPr>
          <w:sz w:val="20"/>
          <w:szCs w:val="20"/>
        </w:rPr>
        <w:t>Kevin Novell to draft a 5–</w:t>
      </w:r>
      <w:proofErr w:type="gramStart"/>
      <w:r>
        <w:rPr>
          <w:sz w:val="20"/>
          <w:szCs w:val="20"/>
        </w:rPr>
        <w:t>10 minute</w:t>
      </w:r>
      <w:proofErr w:type="gramEnd"/>
      <w:r>
        <w:rPr>
          <w:sz w:val="20"/>
          <w:szCs w:val="20"/>
        </w:rPr>
        <w:t xml:space="preserve"> slide deck for disseminating the one-pager; form a small presenting team (Chris, Kevin, Leslie, possibly Gail) to cover department and staff meetings.</w:t>
      </w:r>
    </w:p>
    <w:p w14:paraId="68ACF2FE" w14:textId="77777777" w:rsidR="00AE0D2B" w:rsidRDefault="00000000">
      <w:pPr>
        <w:pStyle w:val="ListParagraph"/>
        <w:numPr>
          <w:ilvl w:val="0"/>
          <w:numId w:val="1"/>
        </w:numPr>
        <w:spacing w:after="40"/>
      </w:pPr>
      <w:r>
        <w:rPr>
          <w:sz w:val="20"/>
          <w:szCs w:val="20"/>
        </w:rPr>
        <w:t>Post the full best-practices document and the one-pager to the AI-ICC website (Leslie Killgore); explore a Knight Knowledge link via Marketing (per Tracy Karasinski).</w:t>
      </w:r>
    </w:p>
    <w:p w14:paraId="4DF2F8FA" w14:textId="77777777" w:rsidR="00AE0D2B" w:rsidRDefault="00000000">
      <w:pPr>
        <w:pStyle w:val="ListParagraph"/>
        <w:numPr>
          <w:ilvl w:val="0"/>
          <w:numId w:val="1"/>
        </w:numPr>
        <w:spacing w:after="40"/>
      </w:pPr>
      <w:r>
        <w:rPr>
          <w:sz w:val="20"/>
          <w:szCs w:val="20"/>
        </w:rPr>
        <w:t>Chris Carruba to reach out to Rich Sullivan to speak with the committee and to resolve who can edit the CCRI AI webpage (remove the canceled workshops).</w:t>
      </w:r>
    </w:p>
    <w:p w14:paraId="7D466E93" w14:textId="77777777" w:rsidR="00AE0D2B" w:rsidRDefault="00000000">
      <w:pPr>
        <w:pStyle w:val="ListParagraph"/>
        <w:numPr>
          <w:ilvl w:val="0"/>
          <w:numId w:val="1"/>
        </w:numPr>
        <w:spacing w:after="40"/>
      </w:pPr>
      <w:r>
        <w:rPr>
          <w:sz w:val="20"/>
          <w:szCs w:val="20"/>
        </w:rPr>
        <w:t>Re-budget the AI-tools RFP for the next fiscal year; revisit AI literacy task-force updates at the next meeting (deferred in Leslie's absence).</w:t>
      </w:r>
    </w:p>
    <w:p w14:paraId="120D02DA" w14:textId="77777777" w:rsidR="00AE0D2B" w:rsidRDefault="00000000">
      <w:pPr>
        <w:pStyle w:val="ListParagraph"/>
        <w:numPr>
          <w:ilvl w:val="0"/>
          <w:numId w:val="1"/>
        </w:numPr>
        <w:spacing w:after="40"/>
      </w:pPr>
      <w:r>
        <w:rPr>
          <w:sz w:val="20"/>
          <w:szCs w:val="20"/>
        </w:rPr>
        <w:t>Jacob Joseph to email the committee details for the October 8 “AI Readiness for Nonprofits” program (RIC / Tim Henry).</w:t>
      </w:r>
    </w:p>
    <w:p w14:paraId="18332C01" w14:textId="77777777" w:rsidR="00AE0D2B" w:rsidRDefault="00000000">
      <w:pPr>
        <w:pStyle w:val="ListParagraph"/>
        <w:numPr>
          <w:ilvl w:val="0"/>
          <w:numId w:val="1"/>
        </w:numPr>
        <w:spacing w:after="40"/>
      </w:pPr>
      <w:r>
        <w:rPr>
          <w:sz w:val="20"/>
          <w:szCs w:val="20"/>
        </w:rPr>
        <w:t>Chris Carruba to explore connections with AI counterparts at RIC and URI and the state Assembly Committee on Artificial Intelligence (Tim Henry contact shared by Jacob).</w:t>
      </w:r>
    </w:p>
    <w:p w14:paraId="7E2BEEC9" w14:textId="77777777" w:rsidR="00AE0D2B" w:rsidRDefault="00000000">
      <w:pPr>
        <w:pStyle w:val="ListParagraph"/>
        <w:numPr>
          <w:ilvl w:val="0"/>
          <w:numId w:val="1"/>
        </w:numPr>
        <w:spacing w:after="40"/>
      </w:pPr>
      <w:r>
        <w:rPr>
          <w:sz w:val="20"/>
          <w:szCs w:val="20"/>
        </w:rPr>
        <w:t>Pete Bardsley to help assemble recommended LinkedIn Learning AI pathways the committee could promote as professional development.</w:t>
      </w:r>
    </w:p>
    <w:p w14:paraId="76749FB5" w14:textId="77777777" w:rsidR="00AE0D2B" w:rsidRDefault="00000000">
      <w:pPr>
        <w:pBdr>
          <w:bottom w:val="single" w:sz="8" w:space="3" w:color="2E74B5"/>
        </w:pBdr>
        <w:spacing w:before="240" w:after="100"/>
      </w:pPr>
      <w:r>
        <w:rPr>
          <w:b/>
          <w:bCs/>
          <w:caps/>
          <w:color w:val="1F3864"/>
          <w:sz w:val="26"/>
          <w:szCs w:val="26"/>
        </w:rPr>
        <w:t>Member Attendance</w:t>
      </w: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4A0" w:firstRow="1" w:lastRow="0" w:firstColumn="1" w:lastColumn="0" w:noHBand="0" w:noVBand="1"/>
      </w:tblPr>
      <w:tblGrid>
        <w:gridCol w:w="3400"/>
        <w:gridCol w:w="4560"/>
        <w:gridCol w:w="1400"/>
      </w:tblGrid>
      <w:tr w:rsidR="00AE0D2B" w14:paraId="6AB772DB" w14:textId="77777777">
        <w:trPr>
          <w:tblHeader/>
        </w:trPr>
        <w:tc>
          <w:tcPr>
            <w:tcW w:w="3400" w:type="dxa"/>
            <w:shd w:val="clear" w:color="auto" w:fill="1F3864"/>
            <w:tcMar>
              <w:top w:w="50" w:type="dxa"/>
              <w:left w:w="110" w:type="dxa"/>
              <w:bottom w:w="50" w:type="dxa"/>
              <w:right w:w="110" w:type="dxa"/>
            </w:tcMar>
            <w:vAlign w:val="center"/>
          </w:tcPr>
          <w:p w14:paraId="731FEB58" w14:textId="77777777" w:rsidR="00AE0D2B" w:rsidRDefault="00000000">
            <w:r>
              <w:rPr>
                <w:b/>
                <w:bCs/>
                <w:color w:val="FFFFFF"/>
                <w:sz w:val="19"/>
                <w:szCs w:val="19"/>
              </w:rPr>
              <w:t>Name</w:t>
            </w:r>
          </w:p>
        </w:tc>
        <w:tc>
          <w:tcPr>
            <w:tcW w:w="4560" w:type="dxa"/>
            <w:shd w:val="clear" w:color="auto" w:fill="1F3864"/>
            <w:tcMar>
              <w:top w:w="50" w:type="dxa"/>
              <w:left w:w="110" w:type="dxa"/>
              <w:bottom w:w="50" w:type="dxa"/>
              <w:right w:w="110" w:type="dxa"/>
            </w:tcMar>
            <w:vAlign w:val="center"/>
          </w:tcPr>
          <w:p w14:paraId="2A949445" w14:textId="77777777" w:rsidR="00AE0D2B" w:rsidRDefault="00000000">
            <w:r>
              <w:rPr>
                <w:b/>
                <w:bCs/>
                <w:color w:val="FFFFFF"/>
                <w:sz w:val="19"/>
                <w:szCs w:val="19"/>
              </w:rPr>
              <w:t>Department / Role</w:t>
            </w:r>
          </w:p>
        </w:tc>
        <w:tc>
          <w:tcPr>
            <w:tcW w:w="1400" w:type="dxa"/>
            <w:shd w:val="clear" w:color="auto" w:fill="1F3864"/>
            <w:tcMar>
              <w:top w:w="50" w:type="dxa"/>
              <w:left w:w="110" w:type="dxa"/>
              <w:bottom w:w="50" w:type="dxa"/>
              <w:right w:w="110" w:type="dxa"/>
            </w:tcMar>
            <w:vAlign w:val="center"/>
          </w:tcPr>
          <w:p w14:paraId="2108D3F0" w14:textId="77777777" w:rsidR="00AE0D2B" w:rsidRDefault="00000000">
            <w:pPr>
              <w:jc w:val="center"/>
            </w:pPr>
            <w:r>
              <w:rPr>
                <w:b/>
                <w:bCs/>
                <w:color w:val="FFFFFF"/>
                <w:sz w:val="19"/>
                <w:szCs w:val="19"/>
              </w:rPr>
              <w:t>Present</w:t>
            </w:r>
          </w:p>
        </w:tc>
      </w:tr>
      <w:tr w:rsidR="00AE0D2B" w14:paraId="746E10F3" w14:textId="77777777">
        <w:tc>
          <w:tcPr>
            <w:tcW w:w="3400" w:type="dxa"/>
            <w:tcMar>
              <w:top w:w="50" w:type="dxa"/>
              <w:left w:w="110" w:type="dxa"/>
              <w:bottom w:w="50" w:type="dxa"/>
              <w:right w:w="110" w:type="dxa"/>
            </w:tcMar>
            <w:vAlign w:val="center"/>
          </w:tcPr>
          <w:p w14:paraId="1ABE1F24" w14:textId="7373A737" w:rsidR="00AE0D2B" w:rsidRDefault="00000000">
            <w:r>
              <w:rPr>
                <w:b/>
                <w:bCs/>
                <w:sz w:val="19"/>
                <w:szCs w:val="19"/>
              </w:rPr>
              <w:t>Carruba, Chris (Co-Chair)</w:t>
            </w:r>
          </w:p>
        </w:tc>
        <w:tc>
          <w:tcPr>
            <w:tcW w:w="4560" w:type="dxa"/>
            <w:tcMar>
              <w:top w:w="50" w:type="dxa"/>
              <w:left w:w="110" w:type="dxa"/>
              <w:bottom w:w="50" w:type="dxa"/>
              <w:right w:w="110" w:type="dxa"/>
            </w:tcMar>
            <w:vAlign w:val="center"/>
          </w:tcPr>
          <w:p w14:paraId="0ABD6AEB" w14:textId="77777777" w:rsidR="00AE0D2B" w:rsidRDefault="00000000">
            <w:r>
              <w:rPr>
                <w:sz w:val="19"/>
                <w:szCs w:val="19"/>
              </w:rPr>
              <w:t>Physics; Faculty Senate</w:t>
            </w:r>
          </w:p>
        </w:tc>
        <w:tc>
          <w:tcPr>
            <w:tcW w:w="1400" w:type="dxa"/>
            <w:tcMar>
              <w:top w:w="50" w:type="dxa"/>
              <w:left w:w="110" w:type="dxa"/>
              <w:bottom w:w="50" w:type="dxa"/>
              <w:right w:w="110" w:type="dxa"/>
            </w:tcMar>
            <w:vAlign w:val="center"/>
          </w:tcPr>
          <w:p w14:paraId="1FBB6DC0" w14:textId="77777777" w:rsidR="00AE0D2B" w:rsidRDefault="00000000">
            <w:pPr>
              <w:jc w:val="center"/>
            </w:pPr>
            <w:r>
              <w:rPr>
                <w:b/>
                <w:bCs/>
                <w:color w:val="2E7D32"/>
                <w:sz w:val="19"/>
                <w:szCs w:val="19"/>
              </w:rPr>
              <w:t>Y</w:t>
            </w:r>
          </w:p>
        </w:tc>
      </w:tr>
      <w:tr w:rsidR="00AE0D2B" w14:paraId="495EA2AB" w14:textId="77777777">
        <w:tc>
          <w:tcPr>
            <w:tcW w:w="3400" w:type="dxa"/>
            <w:shd w:val="clear" w:color="auto" w:fill="F2F5FA"/>
            <w:tcMar>
              <w:top w:w="50" w:type="dxa"/>
              <w:left w:w="110" w:type="dxa"/>
              <w:bottom w:w="50" w:type="dxa"/>
              <w:right w:w="110" w:type="dxa"/>
            </w:tcMar>
            <w:vAlign w:val="center"/>
          </w:tcPr>
          <w:p w14:paraId="3D8D2EF1" w14:textId="77777777" w:rsidR="00AE0D2B" w:rsidRDefault="00000000">
            <w:r>
              <w:rPr>
                <w:b/>
                <w:bCs/>
                <w:sz w:val="19"/>
                <w:szCs w:val="19"/>
              </w:rPr>
              <w:t>Bradley, Jim (Co-Chair)</w:t>
            </w:r>
          </w:p>
        </w:tc>
        <w:tc>
          <w:tcPr>
            <w:tcW w:w="4560" w:type="dxa"/>
            <w:shd w:val="clear" w:color="auto" w:fill="F2F5FA"/>
            <w:tcMar>
              <w:top w:w="50" w:type="dxa"/>
              <w:left w:w="110" w:type="dxa"/>
              <w:bottom w:w="50" w:type="dxa"/>
              <w:right w:w="110" w:type="dxa"/>
            </w:tcMar>
            <w:vAlign w:val="center"/>
          </w:tcPr>
          <w:p w14:paraId="6C4EA658" w14:textId="77777777" w:rsidR="00AE0D2B" w:rsidRDefault="00000000">
            <w:r>
              <w:rPr>
                <w:sz w:val="19"/>
                <w:szCs w:val="19"/>
              </w:rPr>
              <w:t>Information Technology</w:t>
            </w:r>
          </w:p>
        </w:tc>
        <w:tc>
          <w:tcPr>
            <w:tcW w:w="1400" w:type="dxa"/>
            <w:shd w:val="clear" w:color="auto" w:fill="F2F5FA"/>
            <w:tcMar>
              <w:top w:w="50" w:type="dxa"/>
              <w:left w:w="110" w:type="dxa"/>
              <w:bottom w:w="50" w:type="dxa"/>
              <w:right w:w="110" w:type="dxa"/>
            </w:tcMar>
            <w:vAlign w:val="center"/>
          </w:tcPr>
          <w:p w14:paraId="20507329" w14:textId="77777777" w:rsidR="00AE0D2B" w:rsidRDefault="00000000">
            <w:pPr>
              <w:jc w:val="center"/>
            </w:pPr>
            <w:r>
              <w:rPr>
                <w:b/>
                <w:bCs/>
                <w:color w:val="B00020"/>
                <w:sz w:val="19"/>
                <w:szCs w:val="19"/>
              </w:rPr>
              <w:t>N</w:t>
            </w:r>
          </w:p>
        </w:tc>
      </w:tr>
      <w:tr w:rsidR="00AE0D2B" w14:paraId="3FB8A87E" w14:textId="77777777">
        <w:tc>
          <w:tcPr>
            <w:tcW w:w="3400" w:type="dxa"/>
            <w:tcMar>
              <w:top w:w="50" w:type="dxa"/>
              <w:left w:w="110" w:type="dxa"/>
              <w:bottom w:w="50" w:type="dxa"/>
              <w:right w:w="110" w:type="dxa"/>
            </w:tcMar>
            <w:vAlign w:val="center"/>
          </w:tcPr>
          <w:p w14:paraId="4E934B7E" w14:textId="77777777" w:rsidR="00AE0D2B" w:rsidRDefault="00000000">
            <w:r>
              <w:rPr>
                <w:sz w:val="19"/>
                <w:szCs w:val="19"/>
              </w:rPr>
              <w:t>Bardsley, Peter</w:t>
            </w:r>
          </w:p>
        </w:tc>
        <w:tc>
          <w:tcPr>
            <w:tcW w:w="4560" w:type="dxa"/>
            <w:tcMar>
              <w:top w:w="50" w:type="dxa"/>
              <w:left w:w="110" w:type="dxa"/>
              <w:bottom w:w="50" w:type="dxa"/>
              <w:right w:w="110" w:type="dxa"/>
            </w:tcMar>
            <w:vAlign w:val="center"/>
          </w:tcPr>
          <w:p w14:paraId="03C404A8" w14:textId="77777777" w:rsidR="00AE0D2B" w:rsidRDefault="00000000">
            <w:r>
              <w:rPr>
                <w:sz w:val="19"/>
                <w:szCs w:val="19"/>
              </w:rPr>
              <w:t>Institutional Equity, HR &amp; OD</w:t>
            </w:r>
          </w:p>
        </w:tc>
        <w:tc>
          <w:tcPr>
            <w:tcW w:w="1400" w:type="dxa"/>
            <w:tcMar>
              <w:top w:w="50" w:type="dxa"/>
              <w:left w:w="110" w:type="dxa"/>
              <w:bottom w:w="50" w:type="dxa"/>
              <w:right w:w="110" w:type="dxa"/>
            </w:tcMar>
            <w:vAlign w:val="center"/>
          </w:tcPr>
          <w:p w14:paraId="11F35961" w14:textId="77777777" w:rsidR="00AE0D2B" w:rsidRDefault="00000000">
            <w:pPr>
              <w:jc w:val="center"/>
            </w:pPr>
            <w:r>
              <w:rPr>
                <w:b/>
                <w:bCs/>
                <w:color w:val="2E7D32"/>
                <w:sz w:val="19"/>
                <w:szCs w:val="19"/>
              </w:rPr>
              <w:t>Y</w:t>
            </w:r>
          </w:p>
        </w:tc>
      </w:tr>
      <w:tr w:rsidR="00AE0D2B" w14:paraId="0203A647" w14:textId="77777777">
        <w:tc>
          <w:tcPr>
            <w:tcW w:w="3400" w:type="dxa"/>
            <w:shd w:val="clear" w:color="auto" w:fill="F2F5FA"/>
            <w:tcMar>
              <w:top w:w="50" w:type="dxa"/>
              <w:left w:w="110" w:type="dxa"/>
              <w:bottom w:w="50" w:type="dxa"/>
              <w:right w:w="110" w:type="dxa"/>
            </w:tcMar>
            <w:vAlign w:val="center"/>
          </w:tcPr>
          <w:p w14:paraId="2A24C3D7" w14:textId="77777777" w:rsidR="00AE0D2B" w:rsidRDefault="00000000">
            <w:r>
              <w:rPr>
                <w:sz w:val="19"/>
                <w:szCs w:val="19"/>
              </w:rPr>
              <w:t>Holcomb, Katie</w:t>
            </w:r>
          </w:p>
        </w:tc>
        <w:tc>
          <w:tcPr>
            <w:tcW w:w="4560" w:type="dxa"/>
            <w:shd w:val="clear" w:color="auto" w:fill="F2F5FA"/>
            <w:tcMar>
              <w:top w:w="50" w:type="dxa"/>
              <w:left w:w="110" w:type="dxa"/>
              <w:bottom w:w="50" w:type="dxa"/>
              <w:right w:w="110" w:type="dxa"/>
            </w:tcMar>
            <w:vAlign w:val="center"/>
          </w:tcPr>
          <w:p w14:paraId="5F79CF51" w14:textId="77777777" w:rsidR="00AE0D2B" w:rsidRDefault="00000000">
            <w:r>
              <w:rPr>
                <w:sz w:val="19"/>
                <w:szCs w:val="19"/>
              </w:rPr>
              <w:t>Library (Chair); Chairs Council</w:t>
            </w:r>
          </w:p>
        </w:tc>
        <w:tc>
          <w:tcPr>
            <w:tcW w:w="1400" w:type="dxa"/>
            <w:shd w:val="clear" w:color="auto" w:fill="F2F5FA"/>
            <w:tcMar>
              <w:top w:w="50" w:type="dxa"/>
              <w:left w:w="110" w:type="dxa"/>
              <w:bottom w:w="50" w:type="dxa"/>
              <w:right w:w="110" w:type="dxa"/>
            </w:tcMar>
            <w:vAlign w:val="center"/>
          </w:tcPr>
          <w:p w14:paraId="5F1349D0" w14:textId="77777777" w:rsidR="00AE0D2B" w:rsidRDefault="00000000">
            <w:pPr>
              <w:jc w:val="center"/>
            </w:pPr>
            <w:r>
              <w:rPr>
                <w:b/>
                <w:bCs/>
                <w:color w:val="2E7D32"/>
                <w:sz w:val="19"/>
                <w:szCs w:val="19"/>
              </w:rPr>
              <w:t>Y</w:t>
            </w:r>
          </w:p>
        </w:tc>
      </w:tr>
      <w:tr w:rsidR="00AE0D2B" w14:paraId="7F732B59" w14:textId="77777777">
        <w:tc>
          <w:tcPr>
            <w:tcW w:w="3400" w:type="dxa"/>
            <w:tcMar>
              <w:top w:w="50" w:type="dxa"/>
              <w:left w:w="110" w:type="dxa"/>
              <w:bottom w:w="50" w:type="dxa"/>
              <w:right w:w="110" w:type="dxa"/>
            </w:tcMar>
            <w:vAlign w:val="center"/>
          </w:tcPr>
          <w:p w14:paraId="610EB2FB" w14:textId="77777777" w:rsidR="00AE0D2B" w:rsidRDefault="00000000">
            <w:r>
              <w:rPr>
                <w:sz w:val="19"/>
                <w:szCs w:val="19"/>
              </w:rPr>
              <w:t>Joseph, Jacob</w:t>
            </w:r>
          </w:p>
        </w:tc>
        <w:tc>
          <w:tcPr>
            <w:tcW w:w="4560" w:type="dxa"/>
            <w:tcMar>
              <w:top w:w="50" w:type="dxa"/>
              <w:left w:w="110" w:type="dxa"/>
              <w:bottom w:w="50" w:type="dxa"/>
              <w:right w:w="110" w:type="dxa"/>
            </w:tcMar>
            <w:vAlign w:val="center"/>
          </w:tcPr>
          <w:p w14:paraId="0BF52214" w14:textId="77777777" w:rsidR="00AE0D2B" w:rsidRDefault="00000000">
            <w:r>
              <w:rPr>
                <w:sz w:val="19"/>
                <w:szCs w:val="19"/>
              </w:rPr>
              <w:t>Industry Partnerships / Workforce Partnerships</w:t>
            </w:r>
          </w:p>
        </w:tc>
        <w:tc>
          <w:tcPr>
            <w:tcW w:w="1400" w:type="dxa"/>
            <w:tcMar>
              <w:top w:w="50" w:type="dxa"/>
              <w:left w:w="110" w:type="dxa"/>
              <w:bottom w:w="50" w:type="dxa"/>
              <w:right w:w="110" w:type="dxa"/>
            </w:tcMar>
            <w:vAlign w:val="center"/>
          </w:tcPr>
          <w:p w14:paraId="56290A0B" w14:textId="77777777" w:rsidR="00AE0D2B" w:rsidRDefault="00000000">
            <w:pPr>
              <w:jc w:val="center"/>
            </w:pPr>
            <w:r>
              <w:rPr>
                <w:b/>
                <w:bCs/>
                <w:color w:val="2E7D32"/>
                <w:sz w:val="19"/>
                <w:szCs w:val="19"/>
              </w:rPr>
              <w:t>Y</w:t>
            </w:r>
          </w:p>
        </w:tc>
      </w:tr>
      <w:tr w:rsidR="00AE0D2B" w14:paraId="6DC15889" w14:textId="77777777">
        <w:tc>
          <w:tcPr>
            <w:tcW w:w="3400" w:type="dxa"/>
            <w:shd w:val="clear" w:color="auto" w:fill="F2F5FA"/>
            <w:tcMar>
              <w:top w:w="50" w:type="dxa"/>
              <w:left w:w="110" w:type="dxa"/>
              <w:bottom w:w="50" w:type="dxa"/>
              <w:right w:w="110" w:type="dxa"/>
            </w:tcMar>
            <w:vAlign w:val="center"/>
          </w:tcPr>
          <w:p w14:paraId="0052EFFE" w14:textId="77777777" w:rsidR="00AE0D2B" w:rsidRDefault="00000000">
            <w:proofErr w:type="spellStart"/>
            <w:r>
              <w:rPr>
                <w:sz w:val="19"/>
                <w:szCs w:val="19"/>
              </w:rPr>
              <w:t>Kacerik</w:t>
            </w:r>
            <w:proofErr w:type="spellEnd"/>
            <w:r>
              <w:rPr>
                <w:sz w:val="19"/>
                <w:szCs w:val="19"/>
              </w:rPr>
              <w:t>, Amy</w:t>
            </w:r>
          </w:p>
        </w:tc>
        <w:tc>
          <w:tcPr>
            <w:tcW w:w="4560" w:type="dxa"/>
            <w:shd w:val="clear" w:color="auto" w:fill="F2F5FA"/>
            <w:tcMar>
              <w:top w:w="50" w:type="dxa"/>
              <w:left w:w="110" w:type="dxa"/>
              <w:bottom w:w="50" w:type="dxa"/>
              <w:right w:w="110" w:type="dxa"/>
            </w:tcMar>
            <w:vAlign w:val="center"/>
          </w:tcPr>
          <w:p w14:paraId="08CDA417" w14:textId="77777777" w:rsidR="00AE0D2B" w:rsidRDefault="00000000">
            <w:r>
              <w:rPr>
                <w:sz w:val="19"/>
                <w:szCs w:val="19"/>
              </w:rPr>
              <w:t>Associate VP, Student Affairs</w:t>
            </w:r>
          </w:p>
        </w:tc>
        <w:tc>
          <w:tcPr>
            <w:tcW w:w="1400" w:type="dxa"/>
            <w:shd w:val="clear" w:color="auto" w:fill="F2F5FA"/>
            <w:tcMar>
              <w:top w:w="50" w:type="dxa"/>
              <w:left w:w="110" w:type="dxa"/>
              <w:bottom w:w="50" w:type="dxa"/>
              <w:right w:w="110" w:type="dxa"/>
            </w:tcMar>
            <w:vAlign w:val="center"/>
          </w:tcPr>
          <w:p w14:paraId="541CBE67" w14:textId="77777777" w:rsidR="00AE0D2B" w:rsidRDefault="00000000">
            <w:pPr>
              <w:jc w:val="center"/>
            </w:pPr>
            <w:r>
              <w:rPr>
                <w:b/>
                <w:bCs/>
                <w:color w:val="2E7D32"/>
                <w:sz w:val="19"/>
                <w:szCs w:val="19"/>
              </w:rPr>
              <w:t>Y*</w:t>
            </w:r>
          </w:p>
        </w:tc>
      </w:tr>
      <w:tr w:rsidR="00AE0D2B" w14:paraId="1F212A58" w14:textId="77777777">
        <w:tc>
          <w:tcPr>
            <w:tcW w:w="3400" w:type="dxa"/>
            <w:tcMar>
              <w:top w:w="50" w:type="dxa"/>
              <w:left w:w="110" w:type="dxa"/>
              <w:bottom w:w="50" w:type="dxa"/>
              <w:right w:w="110" w:type="dxa"/>
            </w:tcMar>
            <w:vAlign w:val="center"/>
          </w:tcPr>
          <w:p w14:paraId="2D6E7C9A" w14:textId="77777777" w:rsidR="00AE0D2B" w:rsidRDefault="00000000">
            <w:r>
              <w:rPr>
                <w:sz w:val="19"/>
                <w:szCs w:val="19"/>
              </w:rPr>
              <w:t>Karasinski, Tracy</w:t>
            </w:r>
          </w:p>
        </w:tc>
        <w:tc>
          <w:tcPr>
            <w:tcW w:w="4560" w:type="dxa"/>
            <w:tcMar>
              <w:top w:w="50" w:type="dxa"/>
              <w:left w:w="110" w:type="dxa"/>
              <w:bottom w:w="50" w:type="dxa"/>
              <w:right w:w="110" w:type="dxa"/>
            </w:tcMar>
            <w:vAlign w:val="center"/>
          </w:tcPr>
          <w:p w14:paraId="02AEEAF4" w14:textId="77777777" w:rsidR="00AE0D2B" w:rsidRDefault="00000000">
            <w:r>
              <w:rPr>
                <w:sz w:val="19"/>
                <w:szCs w:val="19"/>
              </w:rPr>
              <w:t>Dean, Community Standards / Student Affairs</w:t>
            </w:r>
          </w:p>
        </w:tc>
        <w:tc>
          <w:tcPr>
            <w:tcW w:w="1400" w:type="dxa"/>
            <w:tcMar>
              <w:top w:w="50" w:type="dxa"/>
              <w:left w:w="110" w:type="dxa"/>
              <w:bottom w:w="50" w:type="dxa"/>
              <w:right w:w="110" w:type="dxa"/>
            </w:tcMar>
            <w:vAlign w:val="center"/>
          </w:tcPr>
          <w:p w14:paraId="0B783F4D" w14:textId="77777777" w:rsidR="00AE0D2B" w:rsidRDefault="00000000">
            <w:pPr>
              <w:jc w:val="center"/>
            </w:pPr>
            <w:r>
              <w:rPr>
                <w:b/>
                <w:bCs/>
                <w:color w:val="2E7D32"/>
                <w:sz w:val="19"/>
                <w:szCs w:val="19"/>
              </w:rPr>
              <w:t>Y</w:t>
            </w:r>
          </w:p>
        </w:tc>
      </w:tr>
      <w:tr w:rsidR="00AE0D2B" w14:paraId="0B21FFB1" w14:textId="77777777">
        <w:tc>
          <w:tcPr>
            <w:tcW w:w="3400" w:type="dxa"/>
            <w:shd w:val="clear" w:color="auto" w:fill="F2F5FA"/>
            <w:tcMar>
              <w:top w:w="50" w:type="dxa"/>
              <w:left w:w="110" w:type="dxa"/>
              <w:bottom w:w="50" w:type="dxa"/>
              <w:right w:w="110" w:type="dxa"/>
            </w:tcMar>
            <w:vAlign w:val="center"/>
          </w:tcPr>
          <w:p w14:paraId="5662335F" w14:textId="77777777" w:rsidR="00AE0D2B" w:rsidRDefault="00000000">
            <w:r>
              <w:rPr>
                <w:sz w:val="19"/>
                <w:szCs w:val="19"/>
              </w:rPr>
              <w:t>Killgore, Leslie</w:t>
            </w:r>
          </w:p>
        </w:tc>
        <w:tc>
          <w:tcPr>
            <w:tcW w:w="4560" w:type="dxa"/>
            <w:shd w:val="clear" w:color="auto" w:fill="F2F5FA"/>
            <w:tcMar>
              <w:top w:w="50" w:type="dxa"/>
              <w:left w:w="110" w:type="dxa"/>
              <w:bottom w:w="50" w:type="dxa"/>
              <w:right w:w="110" w:type="dxa"/>
            </w:tcMar>
            <w:vAlign w:val="center"/>
          </w:tcPr>
          <w:p w14:paraId="1059A40F" w14:textId="77777777" w:rsidR="00AE0D2B" w:rsidRDefault="00000000">
            <w:r>
              <w:rPr>
                <w:sz w:val="19"/>
                <w:szCs w:val="19"/>
              </w:rPr>
              <w:t>Sociology; Dir. of General Education / Academic Affairs</w:t>
            </w:r>
          </w:p>
        </w:tc>
        <w:tc>
          <w:tcPr>
            <w:tcW w:w="1400" w:type="dxa"/>
            <w:shd w:val="clear" w:color="auto" w:fill="F2F5FA"/>
            <w:tcMar>
              <w:top w:w="50" w:type="dxa"/>
              <w:left w:w="110" w:type="dxa"/>
              <w:bottom w:w="50" w:type="dxa"/>
              <w:right w:w="110" w:type="dxa"/>
            </w:tcMar>
            <w:vAlign w:val="center"/>
          </w:tcPr>
          <w:p w14:paraId="59F79BD4" w14:textId="77777777" w:rsidR="00AE0D2B" w:rsidRDefault="00000000">
            <w:pPr>
              <w:jc w:val="center"/>
            </w:pPr>
            <w:r>
              <w:rPr>
                <w:b/>
                <w:bCs/>
                <w:color w:val="B00020"/>
                <w:sz w:val="19"/>
                <w:szCs w:val="19"/>
              </w:rPr>
              <w:t>N</w:t>
            </w:r>
          </w:p>
        </w:tc>
      </w:tr>
      <w:tr w:rsidR="00AE0D2B" w14:paraId="3822D550" w14:textId="77777777">
        <w:tc>
          <w:tcPr>
            <w:tcW w:w="3400" w:type="dxa"/>
            <w:tcMar>
              <w:top w:w="50" w:type="dxa"/>
              <w:left w:w="110" w:type="dxa"/>
              <w:bottom w:w="50" w:type="dxa"/>
              <w:right w:w="110" w:type="dxa"/>
            </w:tcMar>
            <w:vAlign w:val="center"/>
          </w:tcPr>
          <w:p w14:paraId="325ADD74" w14:textId="77777777" w:rsidR="00AE0D2B" w:rsidRDefault="00000000">
            <w:r>
              <w:rPr>
                <w:sz w:val="19"/>
                <w:szCs w:val="19"/>
              </w:rPr>
              <w:lastRenderedPageBreak/>
              <w:t>Sidney, Gail</w:t>
            </w:r>
          </w:p>
        </w:tc>
        <w:tc>
          <w:tcPr>
            <w:tcW w:w="4560" w:type="dxa"/>
            <w:tcMar>
              <w:top w:w="50" w:type="dxa"/>
              <w:left w:w="110" w:type="dxa"/>
              <w:bottom w:w="50" w:type="dxa"/>
              <w:right w:w="110" w:type="dxa"/>
            </w:tcMar>
            <w:vAlign w:val="center"/>
          </w:tcPr>
          <w:p w14:paraId="62EE6ECD" w14:textId="77777777" w:rsidR="00AE0D2B" w:rsidRDefault="00000000">
            <w:r>
              <w:rPr>
                <w:sz w:val="19"/>
                <w:szCs w:val="19"/>
              </w:rPr>
              <w:t>Success Coach, TRIO Access; Staff Assembly</w:t>
            </w:r>
          </w:p>
        </w:tc>
        <w:tc>
          <w:tcPr>
            <w:tcW w:w="1400" w:type="dxa"/>
            <w:tcMar>
              <w:top w:w="50" w:type="dxa"/>
              <w:left w:w="110" w:type="dxa"/>
              <w:bottom w:w="50" w:type="dxa"/>
              <w:right w:w="110" w:type="dxa"/>
            </w:tcMar>
            <w:vAlign w:val="center"/>
          </w:tcPr>
          <w:p w14:paraId="701D8922" w14:textId="77777777" w:rsidR="00AE0D2B" w:rsidRDefault="00000000">
            <w:pPr>
              <w:jc w:val="center"/>
            </w:pPr>
            <w:r>
              <w:rPr>
                <w:b/>
                <w:bCs/>
                <w:color w:val="B00020"/>
                <w:sz w:val="19"/>
                <w:szCs w:val="19"/>
              </w:rPr>
              <w:t>N</w:t>
            </w:r>
          </w:p>
        </w:tc>
      </w:tr>
      <w:tr w:rsidR="00AE0D2B" w14:paraId="6EDF173D" w14:textId="77777777">
        <w:tc>
          <w:tcPr>
            <w:tcW w:w="3400" w:type="dxa"/>
            <w:shd w:val="clear" w:color="auto" w:fill="F2F5FA"/>
            <w:tcMar>
              <w:top w:w="50" w:type="dxa"/>
              <w:left w:w="110" w:type="dxa"/>
              <w:bottom w:w="50" w:type="dxa"/>
              <w:right w:w="110" w:type="dxa"/>
            </w:tcMar>
            <w:vAlign w:val="center"/>
          </w:tcPr>
          <w:p w14:paraId="2B5E308F" w14:textId="77777777" w:rsidR="00AE0D2B" w:rsidRDefault="00000000">
            <w:r>
              <w:rPr>
                <w:sz w:val="19"/>
                <w:szCs w:val="19"/>
              </w:rPr>
              <w:t>Novell, Kevin (Guest)</w:t>
            </w:r>
          </w:p>
        </w:tc>
        <w:tc>
          <w:tcPr>
            <w:tcW w:w="4560" w:type="dxa"/>
            <w:shd w:val="clear" w:color="auto" w:fill="F2F5FA"/>
            <w:tcMar>
              <w:top w:w="50" w:type="dxa"/>
              <w:left w:w="110" w:type="dxa"/>
              <w:bottom w:w="50" w:type="dxa"/>
              <w:right w:w="110" w:type="dxa"/>
            </w:tcMar>
            <w:vAlign w:val="center"/>
          </w:tcPr>
          <w:p w14:paraId="5779B743" w14:textId="77777777" w:rsidR="00AE0D2B" w:rsidRDefault="00000000">
            <w:r>
              <w:rPr>
                <w:sz w:val="19"/>
                <w:szCs w:val="19"/>
              </w:rPr>
              <w:t>AI Ethics Best Practices Subcommittee — presenter</w:t>
            </w:r>
          </w:p>
        </w:tc>
        <w:tc>
          <w:tcPr>
            <w:tcW w:w="1400" w:type="dxa"/>
            <w:shd w:val="clear" w:color="auto" w:fill="F2F5FA"/>
            <w:tcMar>
              <w:top w:w="50" w:type="dxa"/>
              <w:left w:w="110" w:type="dxa"/>
              <w:bottom w:w="50" w:type="dxa"/>
              <w:right w:w="110" w:type="dxa"/>
            </w:tcMar>
            <w:vAlign w:val="center"/>
          </w:tcPr>
          <w:p w14:paraId="737872F5" w14:textId="77777777" w:rsidR="00AE0D2B" w:rsidRDefault="00000000">
            <w:pPr>
              <w:jc w:val="center"/>
            </w:pPr>
            <w:r>
              <w:rPr>
                <w:b/>
                <w:bCs/>
                <w:color w:val="2E7D32"/>
                <w:sz w:val="19"/>
                <w:szCs w:val="19"/>
              </w:rPr>
              <w:t>Y</w:t>
            </w:r>
          </w:p>
        </w:tc>
      </w:tr>
    </w:tbl>
    <w:p w14:paraId="7F8B711F" w14:textId="77777777" w:rsidR="00AE0D2B" w:rsidRDefault="00000000">
      <w:pPr>
        <w:spacing w:before="60"/>
      </w:pPr>
      <w:r>
        <w:rPr>
          <w:i/>
          <w:iCs/>
          <w:color w:val="595959"/>
          <w:sz w:val="17"/>
          <w:szCs w:val="17"/>
        </w:rPr>
        <w:t xml:space="preserve">No formal quorum was confirmed; no items were put to a vote. * Amy </w:t>
      </w:r>
      <w:proofErr w:type="spellStart"/>
      <w:r>
        <w:rPr>
          <w:i/>
          <w:iCs/>
          <w:color w:val="595959"/>
          <w:sz w:val="17"/>
          <w:szCs w:val="17"/>
        </w:rPr>
        <w:t>Kacerik</w:t>
      </w:r>
      <w:proofErr w:type="spellEnd"/>
      <w:r>
        <w:rPr>
          <w:i/>
          <w:iCs/>
          <w:color w:val="595959"/>
          <w:sz w:val="17"/>
          <w:szCs w:val="17"/>
        </w:rPr>
        <w:t xml:space="preserve"> joined briefly before being dropped from the call. Jim Bradley (traveling), Leslie Killgore, and Gail Sidney were absent.</w:t>
      </w:r>
    </w:p>
    <w:sectPr w:rsidR="00AE0D2B">
      <w:pgSz w:w="12240" w:h="15840"/>
      <w:pgMar w:top="1080" w:right="1440" w:bottom="108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CC6D87"/>
    <w:multiLevelType w:val="hybridMultilevel"/>
    <w:tmpl w:val="485075AC"/>
    <w:lvl w:ilvl="0" w:tplc="A1BADF34">
      <w:start w:val="1"/>
      <w:numFmt w:val="bullet"/>
      <w:lvlText w:val="●"/>
      <w:lvlJc w:val="left"/>
      <w:pPr>
        <w:ind w:left="720" w:hanging="360"/>
      </w:pPr>
    </w:lvl>
    <w:lvl w:ilvl="1" w:tplc="7BCE2902">
      <w:start w:val="1"/>
      <w:numFmt w:val="bullet"/>
      <w:lvlText w:val="○"/>
      <w:lvlJc w:val="left"/>
      <w:pPr>
        <w:ind w:left="1440" w:hanging="360"/>
      </w:pPr>
    </w:lvl>
    <w:lvl w:ilvl="2" w:tplc="82AEC13E">
      <w:start w:val="1"/>
      <w:numFmt w:val="bullet"/>
      <w:lvlText w:val="■"/>
      <w:lvlJc w:val="left"/>
      <w:pPr>
        <w:ind w:left="2160" w:hanging="360"/>
      </w:pPr>
    </w:lvl>
    <w:lvl w:ilvl="3" w:tplc="18469C8A">
      <w:start w:val="1"/>
      <w:numFmt w:val="bullet"/>
      <w:lvlText w:val="●"/>
      <w:lvlJc w:val="left"/>
      <w:pPr>
        <w:ind w:left="2880" w:hanging="360"/>
      </w:pPr>
    </w:lvl>
    <w:lvl w:ilvl="4" w:tplc="0226BF2E">
      <w:start w:val="1"/>
      <w:numFmt w:val="bullet"/>
      <w:lvlText w:val="○"/>
      <w:lvlJc w:val="left"/>
      <w:pPr>
        <w:ind w:left="3600" w:hanging="360"/>
      </w:pPr>
    </w:lvl>
    <w:lvl w:ilvl="5" w:tplc="E4BA490C">
      <w:start w:val="1"/>
      <w:numFmt w:val="bullet"/>
      <w:lvlText w:val="■"/>
      <w:lvlJc w:val="left"/>
      <w:pPr>
        <w:ind w:left="4320" w:hanging="360"/>
      </w:pPr>
    </w:lvl>
    <w:lvl w:ilvl="6" w:tplc="C8BA0FAA">
      <w:start w:val="1"/>
      <w:numFmt w:val="bullet"/>
      <w:lvlText w:val="●"/>
      <w:lvlJc w:val="left"/>
      <w:pPr>
        <w:ind w:left="5040" w:hanging="360"/>
      </w:pPr>
    </w:lvl>
    <w:lvl w:ilvl="7" w:tplc="60806D48">
      <w:start w:val="1"/>
      <w:numFmt w:val="bullet"/>
      <w:lvlText w:val="●"/>
      <w:lvlJc w:val="left"/>
      <w:pPr>
        <w:ind w:left="5760" w:hanging="360"/>
      </w:pPr>
    </w:lvl>
    <w:lvl w:ilvl="8" w:tplc="006A380A">
      <w:start w:val="1"/>
      <w:numFmt w:val="bullet"/>
      <w:lvlText w:val="●"/>
      <w:lvlJc w:val="left"/>
      <w:pPr>
        <w:ind w:left="6480" w:hanging="360"/>
      </w:pPr>
    </w:lvl>
  </w:abstractNum>
  <w:num w:numId="1" w16cid:durableId="1919512723">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0D2B"/>
    <w:rsid w:val="002C48C0"/>
    <w:rsid w:val="009D423B"/>
    <w:rsid w:val="00AE0D2B"/>
    <w:rsid w:val="00AF4E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4DF8542"/>
  <w15:docId w15:val="{4970F348-598F-5B4A-A754-983810149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6AF14F67E6B448A7DF6B4BBD95813A" ma:contentTypeVersion="8" ma:contentTypeDescription="Create a new document." ma:contentTypeScope="" ma:versionID="40efaed5f4a45136805b5bf7fdac8e66">
  <xsd:schema xmlns:xsd="http://www.w3.org/2001/XMLSchema" xmlns:xs="http://www.w3.org/2001/XMLSchema" xmlns:p="http://schemas.microsoft.com/office/2006/metadata/properties" xmlns:ns2="54bcb6bb-c504-443d-8cd4-7a1f0e149b33" targetNamespace="http://schemas.microsoft.com/office/2006/metadata/properties" ma:root="true" ma:fieldsID="a56d518c5bebfc9f23356e9dd73bb097" ns2:_="">
    <xsd:import namespace="54bcb6bb-c504-443d-8cd4-7a1f0e149b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bcb6bb-c504-443d-8cd4-7a1f0e149b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18B644E-3E66-441A-9377-25D883DCB72D}"/>
</file>

<file path=customXml/itemProps2.xml><?xml version="1.0" encoding="utf-8"?>
<ds:datastoreItem xmlns:ds="http://schemas.openxmlformats.org/officeDocument/2006/customXml" ds:itemID="{80C3D4AF-51D2-4637-90E3-1F3502EA2C12}"/>
</file>

<file path=customXml/itemProps3.xml><?xml version="1.0" encoding="utf-8"?>
<ds:datastoreItem xmlns:ds="http://schemas.openxmlformats.org/officeDocument/2006/customXml" ds:itemID="{D4AF09C3-B764-4DA7-BA75-1E56D5AEB50E}"/>
</file>

<file path=docProps/app.xml><?xml version="1.0" encoding="utf-8"?>
<Properties xmlns="http://schemas.openxmlformats.org/officeDocument/2006/extended-properties" xmlns:vt="http://schemas.openxmlformats.org/officeDocument/2006/docPropsVTypes">
  <Template>Normal.dotm</Template>
  <TotalTime>2</TotalTime>
  <Pages>4</Pages>
  <Words>1605</Words>
  <Characters>9150</Characters>
  <Application>Microsoft Office Word</Application>
  <DocSecurity>0</DocSecurity>
  <Lines>76</Lines>
  <Paragraphs>21</Paragraphs>
  <ScaleCrop>false</ScaleCrop>
  <Company/>
  <LinksUpToDate>false</LinksUpToDate>
  <CharactersWithSpaces>10734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AI-ICC Meeting Summary — September 29, 2026</dc:title>
  <dc:creator>Chris Carruba</dc:creator>
  <cp:lastModifiedBy>Carruba, Chris</cp:lastModifiedBy>
  <cp:revision>3</cp:revision>
  <dcterms:created xsi:type="dcterms:W3CDTF">2026-10-15T14:32:00Z</dcterms:created>
  <dcterms:modified xsi:type="dcterms:W3CDTF">2026-10-15T21:21:00Z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0x010100646AF14F67E6B448A7DF6B4BBD95813A</vt:lpwstr>
  </property>
</Properties>
</file>