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A41EDD" w14:textId="77777777" w:rsidR="004027ED" w:rsidRDefault="00000000">
      <w:pPr>
        <w:jc w:val="center"/>
      </w:pPr>
      <w:r>
        <w:rPr>
          <w:b/>
          <w:bCs/>
          <w:color w:val="1F3864"/>
          <w:sz w:val="30"/>
          <w:szCs w:val="30"/>
        </w:rPr>
        <w:t>AI Institutional Coordination Committee (AI-ICC)</w:t>
      </w:r>
    </w:p>
    <w:p w14:paraId="2940F0DC" w14:textId="77777777" w:rsidR="004027ED" w:rsidRDefault="00000000">
      <w:pPr>
        <w:spacing w:after="40"/>
        <w:jc w:val="center"/>
      </w:pPr>
      <w:r>
        <w:rPr>
          <w:i/>
          <w:iCs/>
          <w:color w:val="595959"/>
          <w:sz w:val="20"/>
          <w:szCs w:val="20"/>
        </w:rPr>
        <w:t>Community College of Rhode Island</w:t>
      </w:r>
    </w:p>
    <w:p w14:paraId="3B64E30A" w14:textId="77777777" w:rsidR="004027ED" w:rsidRDefault="00000000">
      <w:pPr>
        <w:pBdr>
          <w:bottom w:val="single" w:sz="12" w:space="4" w:color="1F3864"/>
        </w:pBdr>
        <w:spacing w:after="30"/>
        <w:jc w:val="center"/>
      </w:pPr>
      <w:r>
        <w:rPr>
          <w:b/>
          <w:bCs/>
          <w:caps/>
          <w:color w:val="2E74B5"/>
          <w:spacing w:val="40"/>
          <w:sz w:val="24"/>
          <w:szCs w:val="24"/>
        </w:rPr>
        <w:t>Meeting Summary</w:t>
      </w:r>
    </w:p>
    <w:p w14:paraId="2866DC89" w14:textId="77777777" w:rsidR="004027ED" w:rsidRDefault="00000000">
      <w:pPr>
        <w:spacing w:before="60"/>
        <w:jc w:val="center"/>
      </w:pPr>
      <w:r>
        <w:rPr>
          <w:color w:val="404040"/>
          <w:sz w:val="19"/>
          <w:szCs w:val="19"/>
        </w:rPr>
        <w:t xml:space="preserve">Wednesday, August 19, </w:t>
      </w:r>
      <w:proofErr w:type="gramStart"/>
      <w:r>
        <w:rPr>
          <w:color w:val="404040"/>
          <w:sz w:val="19"/>
          <w:szCs w:val="19"/>
        </w:rPr>
        <w:t>2026  ·</w:t>
      </w:r>
      <w:proofErr w:type="gramEnd"/>
      <w:r>
        <w:rPr>
          <w:color w:val="404040"/>
          <w:sz w:val="19"/>
          <w:szCs w:val="19"/>
        </w:rPr>
        <w:t xml:space="preserve">  9:00 – 10:00 a.m.  </w:t>
      </w:r>
      <w:proofErr w:type="gramStart"/>
      <w:r>
        <w:rPr>
          <w:color w:val="404040"/>
          <w:sz w:val="19"/>
          <w:szCs w:val="19"/>
        </w:rPr>
        <w:t>·  Virtual</w:t>
      </w:r>
      <w:proofErr w:type="gramEnd"/>
      <w:r>
        <w:rPr>
          <w:color w:val="404040"/>
          <w:sz w:val="19"/>
          <w:szCs w:val="19"/>
        </w:rPr>
        <w:t xml:space="preserve"> (</w:t>
      </w:r>
      <w:proofErr w:type="spellStart"/>
      <w:r>
        <w:rPr>
          <w:color w:val="404040"/>
          <w:sz w:val="19"/>
          <w:szCs w:val="19"/>
        </w:rPr>
        <w:t>WebEx</w:t>
      </w:r>
      <w:proofErr w:type="spellEnd"/>
      <w:r>
        <w:rPr>
          <w:color w:val="404040"/>
          <w:sz w:val="19"/>
          <w:szCs w:val="19"/>
        </w:rPr>
        <w:t>)</w:t>
      </w:r>
    </w:p>
    <w:p w14:paraId="0D274ED0" w14:textId="77777777" w:rsidR="004027ED" w:rsidRDefault="00000000">
      <w:pPr>
        <w:spacing w:after="120"/>
        <w:jc w:val="center"/>
      </w:pPr>
      <w:r>
        <w:rPr>
          <w:i/>
          <w:iCs/>
          <w:color w:val="595959"/>
          <w:sz w:val="17"/>
          <w:szCs w:val="17"/>
        </w:rPr>
        <w:t xml:space="preserve">Chair: Chris </w:t>
      </w:r>
      <w:proofErr w:type="gramStart"/>
      <w:r>
        <w:rPr>
          <w:i/>
          <w:iCs/>
          <w:color w:val="595959"/>
          <w:sz w:val="17"/>
          <w:szCs w:val="17"/>
        </w:rPr>
        <w:t>Carruba  ·</w:t>
      </w:r>
      <w:proofErr w:type="gramEnd"/>
      <w:r>
        <w:rPr>
          <w:i/>
          <w:iCs/>
          <w:color w:val="595959"/>
          <w:sz w:val="17"/>
          <w:szCs w:val="17"/>
        </w:rPr>
        <w:t xml:space="preserve">  AI-generated summary, reviewed by the co-chairs</w:t>
      </w:r>
    </w:p>
    <w:p w14:paraId="38072946" w14:textId="77777777" w:rsidR="004027ED" w:rsidRDefault="00000000">
      <w:pPr>
        <w:pBdr>
          <w:bottom w:val="single" w:sz="8" w:space="3" w:color="2E74B5"/>
        </w:pBdr>
        <w:spacing w:before="240" w:after="100"/>
      </w:pPr>
      <w:r>
        <w:rPr>
          <w:b/>
          <w:bCs/>
          <w:caps/>
          <w:color w:val="1F3864"/>
          <w:sz w:val="26"/>
          <w:szCs w:val="26"/>
        </w:rPr>
        <w:t>Overview</w:t>
      </w:r>
    </w:p>
    <w:p w14:paraId="05C7469D" w14:textId="77777777" w:rsidR="004027ED" w:rsidRDefault="00000000">
      <w:pPr>
        <w:spacing w:after="100"/>
        <w:jc w:val="both"/>
      </w:pPr>
      <w:r>
        <w:t xml:space="preserve">The meeting, chaired by Chris Carruba with key contributions from Leslie Killgore, Kevin Novell, Jim Bradley, David Rowbotham, and others, focused on advancing the committee's AI-related initiatives. The group confirmed quorum and approved the previous meeting summary with minor corrections. Progress on the AI and Academic Integrity task group was noted, with a plan for Amy </w:t>
      </w:r>
      <w:proofErr w:type="spellStart"/>
      <w:r>
        <w:t>Kacerik</w:t>
      </w:r>
      <w:proofErr w:type="spellEnd"/>
      <w:r>
        <w:t xml:space="preserve"> to take over sponsorship </w:t>
      </w:r>
      <w:proofErr w:type="gramStart"/>
      <w:r>
        <w:t>in order to</w:t>
      </w:r>
      <w:proofErr w:type="gramEnd"/>
      <w:r>
        <w:t xml:space="preserve"> streamline the work with Matthew Rieger's Faculty Senate effort.</w:t>
      </w:r>
    </w:p>
    <w:p w14:paraId="48ECA2E4" w14:textId="77777777" w:rsidR="004027ED" w:rsidRDefault="00000000">
      <w:pPr>
        <w:spacing w:after="100"/>
        <w:jc w:val="both"/>
      </w:pPr>
      <w:r>
        <w:t>Leslie Killgore outlined the AI Literacy Implementation task group's next steps — establishing a process to designate courses as “AI-enhanced” and issuing an RFP for AI tools for academic use — and noted the recent hiring of an AI specialist in Academic Affairs to support faculty development. The challenges of AI-tool procurement were discussed at length, emphasizing security, lengthy procurement timelines, and the need for IT involvement, with David Rowbotham suggesting a flexible vendor pre-approval approach modeled on federal practice.</w:t>
      </w:r>
    </w:p>
    <w:p w14:paraId="3931E4F6" w14:textId="77777777" w:rsidR="004027ED" w:rsidRDefault="00000000">
      <w:pPr>
        <w:spacing w:after="100"/>
        <w:jc w:val="both"/>
      </w:pPr>
      <w:r>
        <w:t>Kevin Novell led a comprehensive discussion of AI best practices for student data, focusing on data-security classifications, acceptable-use matrices, and the importance of transparency and centralized oversight to mitigate risk. The committee approved the best-practices document and discussed strategies for disseminating it across campus.</w:t>
      </w:r>
    </w:p>
    <w:p w14:paraId="4A298CEE" w14:textId="77777777" w:rsidR="004027ED" w:rsidRDefault="00000000">
      <w:pPr>
        <w:spacing w:after="100"/>
        <w:jc w:val="both"/>
      </w:pPr>
      <w:r>
        <w:t>The meeting concluded by scheduling fall meetings aligned with Faculty Senate sessions and exploring future committee goals, including leveraging AI to integrate assessment data and map course, program, and General Education outcomes. The dialogue underscored a shared commitment to balancing innovation with security and institutional values in AI adoption.</w:t>
      </w:r>
    </w:p>
    <w:p w14:paraId="37105EF4" w14:textId="77777777" w:rsidR="004027ED" w:rsidRDefault="00000000">
      <w:pPr>
        <w:pBdr>
          <w:bottom w:val="single" w:sz="8" w:space="3" w:color="2E74B5"/>
        </w:pBdr>
        <w:spacing w:before="240" w:after="100"/>
      </w:pPr>
      <w:r>
        <w:rPr>
          <w:b/>
          <w:bCs/>
          <w:caps/>
          <w:color w:val="1F3864"/>
          <w:sz w:val="26"/>
          <w:szCs w:val="26"/>
        </w:rPr>
        <w:t>Detailed Summary</w:t>
      </w:r>
    </w:p>
    <w:p w14:paraId="0A177DFA" w14:textId="77777777" w:rsidR="004027ED" w:rsidRDefault="00000000">
      <w:pPr>
        <w:spacing w:before="160" w:after="50"/>
      </w:pPr>
      <w:r>
        <w:rPr>
          <w:b/>
          <w:bCs/>
          <w:color w:val="2E74B5"/>
          <w:sz w:val="22"/>
          <w:szCs w:val="22"/>
        </w:rPr>
        <w:t>Quorum and Approval of the July 23 Summary</w:t>
      </w:r>
    </w:p>
    <w:p w14:paraId="4248904D" w14:textId="77777777" w:rsidR="004027ED" w:rsidRDefault="00000000">
      <w:pPr>
        <w:spacing w:after="100"/>
        <w:jc w:val="both"/>
      </w:pPr>
      <w:r>
        <w:t>Chris Carruba confirmed quorum, with at least one member present from each represented section. He noted two corrections needed to the July 23 summary and the committee approved it as corrected.</w:t>
      </w:r>
    </w:p>
    <w:p w14:paraId="74D4A174" w14:textId="77777777" w:rsidR="004027ED" w:rsidRDefault="00000000">
      <w:pPr>
        <w:pStyle w:val="ListParagraph"/>
        <w:numPr>
          <w:ilvl w:val="0"/>
          <w:numId w:val="1"/>
        </w:numPr>
        <w:spacing w:after="40"/>
      </w:pPr>
      <w:r>
        <w:rPr>
          <w:sz w:val="20"/>
          <w:szCs w:val="20"/>
        </w:rPr>
        <w:t>Quorum was confirmed with representation from each section of the committee.</w:t>
      </w:r>
    </w:p>
    <w:p w14:paraId="1C42C3EC" w14:textId="77777777" w:rsidR="004027ED" w:rsidRDefault="00000000">
      <w:pPr>
        <w:pStyle w:val="ListParagraph"/>
        <w:numPr>
          <w:ilvl w:val="0"/>
          <w:numId w:val="1"/>
        </w:numPr>
        <w:spacing w:after="40"/>
      </w:pPr>
      <w:r>
        <w:rPr>
          <w:sz w:val="20"/>
          <w:szCs w:val="20"/>
        </w:rPr>
        <w:t>Corrections were noted to the July 23 summary: Kevin Novell's last name had been omitted, and the best-practices task group title was incorrect. Chris will make these edits.</w:t>
      </w:r>
    </w:p>
    <w:p w14:paraId="4862F40C" w14:textId="77777777" w:rsidR="004027ED" w:rsidRDefault="00000000">
      <w:pPr>
        <w:pStyle w:val="ListParagraph"/>
        <w:numPr>
          <w:ilvl w:val="0"/>
          <w:numId w:val="1"/>
        </w:numPr>
        <w:spacing w:after="40"/>
      </w:pPr>
      <w:r>
        <w:rPr>
          <w:sz w:val="20"/>
          <w:szCs w:val="20"/>
        </w:rPr>
        <w:t>Leslie Killgore moved to approve the July 23 summary as corrected; Jacob Joseph seconded; the summary was approved.</w:t>
      </w:r>
    </w:p>
    <w:p w14:paraId="17395CDC" w14:textId="77777777" w:rsidR="004027ED" w:rsidRDefault="00000000">
      <w:pPr>
        <w:spacing w:before="160" w:after="50"/>
      </w:pPr>
      <w:r>
        <w:rPr>
          <w:b/>
          <w:bCs/>
          <w:color w:val="2E74B5"/>
          <w:sz w:val="22"/>
          <w:szCs w:val="22"/>
        </w:rPr>
        <w:t>AI and Academic Integrity Task Group</w:t>
      </w:r>
    </w:p>
    <w:p w14:paraId="0EAC1800" w14:textId="77777777" w:rsidR="004027ED" w:rsidRDefault="00000000">
      <w:pPr>
        <w:spacing w:after="100"/>
        <w:jc w:val="both"/>
      </w:pPr>
      <w:r>
        <w:t>Chris Carruba reported meaningful progress. Matthew Rieger, who is already advancing the issue within the Faculty Senate, plans to recruit members from his Senate committee, and a rough draft already exists.</w:t>
      </w:r>
    </w:p>
    <w:p w14:paraId="7B2174B0" w14:textId="77777777" w:rsidR="004027ED" w:rsidRDefault="00000000">
      <w:pPr>
        <w:pStyle w:val="ListParagraph"/>
        <w:numPr>
          <w:ilvl w:val="0"/>
          <w:numId w:val="1"/>
        </w:numPr>
        <w:spacing w:after="40"/>
      </w:pPr>
      <w:r>
        <w:rPr>
          <w:sz w:val="20"/>
          <w:szCs w:val="20"/>
        </w:rPr>
        <w:t xml:space="preserve">Chris met with Matthew Rieger, whose goal is to recruit members from the Faculty Senate's academic standards and policy committee; a rough draft is in </w:t>
      </w:r>
      <w:proofErr w:type="gramStart"/>
      <w:r>
        <w:rPr>
          <w:sz w:val="20"/>
          <w:szCs w:val="20"/>
        </w:rPr>
        <w:t>hand</w:t>
      </w:r>
      <w:proofErr w:type="gramEnd"/>
      <w:r>
        <w:rPr>
          <w:sz w:val="20"/>
          <w:szCs w:val="20"/>
        </w:rPr>
        <w:t xml:space="preserve"> and the group intends to move quickly this semester.</w:t>
      </w:r>
    </w:p>
    <w:p w14:paraId="4D868916" w14:textId="77777777" w:rsidR="004027ED" w:rsidRDefault="00000000">
      <w:pPr>
        <w:pStyle w:val="ListParagraph"/>
        <w:numPr>
          <w:ilvl w:val="0"/>
          <w:numId w:val="1"/>
        </w:numPr>
        <w:spacing w:after="40"/>
      </w:pPr>
      <w:r>
        <w:rPr>
          <w:sz w:val="20"/>
          <w:szCs w:val="20"/>
        </w:rPr>
        <w:t>Amy Kacerik was proposed to take over sponsorship of the task group, since she already sits on the relevant Senate committee — streamlining the effort and freeing Chris to focus elsewhere.</w:t>
      </w:r>
    </w:p>
    <w:p w14:paraId="3D45E24A" w14:textId="77777777" w:rsidR="004027ED" w:rsidRDefault="00000000">
      <w:pPr>
        <w:pStyle w:val="ListParagraph"/>
        <w:numPr>
          <w:ilvl w:val="0"/>
          <w:numId w:val="1"/>
        </w:numPr>
        <w:spacing w:after="40"/>
      </w:pPr>
      <w:r>
        <w:rPr>
          <w:sz w:val="20"/>
          <w:szCs w:val="20"/>
        </w:rPr>
        <w:t>Tracy Karasinski, the original sponsor, volunteered to ask Amy to take over sponsorship.</w:t>
      </w:r>
    </w:p>
    <w:p w14:paraId="3D070DCB" w14:textId="77777777" w:rsidR="004027ED" w:rsidRDefault="00000000">
      <w:pPr>
        <w:spacing w:before="160" w:after="50"/>
      </w:pPr>
      <w:r>
        <w:rPr>
          <w:b/>
          <w:bCs/>
          <w:color w:val="2E74B5"/>
          <w:sz w:val="22"/>
          <w:szCs w:val="22"/>
        </w:rPr>
        <w:t>AI Literacy Implementation Task Group</w:t>
      </w:r>
    </w:p>
    <w:p w14:paraId="52A90793" w14:textId="77777777" w:rsidR="004027ED" w:rsidRDefault="00000000">
      <w:pPr>
        <w:spacing w:after="100"/>
        <w:jc w:val="both"/>
      </w:pPr>
      <w:r>
        <w:lastRenderedPageBreak/>
        <w:t>Leslie Killgore described two main next steps for the task group, plus related staffing developments in Academic Affairs and the Library.</w:t>
      </w:r>
    </w:p>
    <w:p w14:paraId="399482A5" w14:textId="77777777" w:rsidR="004027ED" w:rsidRDefault="00000000">
      <w:pPr>
        <w:pStyle w:val="ListParagraph"/>
        <w:numPr>
          <w:ilvl w:val="0"/>
          <w:numId w:val="1"/>
        </w:numPr>
        <w:spacing w:after="40"/>
      </w:pPr>
      <w:r>
        <w:rPr>
          <w:sz w:val="20"/>
          <w:szCs w:val="20"/>
        </w:rPr>
        <w:t>Step one: establish a process to designate courses as “AI-enhanced” in Banner. Leslie has a mechanism worked out with Kathy Tessier; the open question is governance — likely a Senate subcommittee (academic standards and policy), which may have limited capacity given the integrity work. Chris, Leslie, Matthew Rieger, and Senate President Andrew Goodman will coordinate on the process.</w:t>
      </w:r>
    </w:p>
    <w:p w14:paraId="1164D188" w14:textId="77777777" w:rsidR="004027ED" w:rsidRDefault="00000000">
      <w:pPr>
        <w:pStyle w:val="ListParagraph"/>
        <w:numPr>
          <w:ilvl w:val="0"/>
          <w:numId w:val="1"/>
        </w:numPr>
        <w:spacing w:after="40"/>
      </w:pPr>
      <w:r>
        <w:rPr>
          <w:sz w:val="20"/>
          <w:szCs w:val="20"/>
        </w:rPr>
        <w:t>Step two: issue an RFP to establish the means to purchase AI tools for academic use (discussed as its own agenda item).</w:t>
      </w:r>
    </w:p>
    <w:p w14:paraId="63C6FCDC" w14:textId="77777777" w:rsidR="004027ED" w:rsidRDefault="00000000">
      <w:pPr>
        <w:pStyle w:val="ListParagraph"/>
        <w:numPr>
          <w:ilvl w:val="0"/>
          <w:numId w:val="1"/>
        </w:numPr>
        <w:spacing w:after="40"/>
      </w:pPr>
      <w:r>
        <w:rPr>
          <w:sz w:val="20"/>
          <w:szCs w:val="20"/>
        </w:rPr>
        <w:t>Academic Affairs has hired a part-time AI specialist (Microsoft-focused) to develop faculty professional development; Leslie will work with her closely and the two are slated to present at convocation.</w:t>
      </w:r>
    </w:p>
    <w:p w14:paraId="63DF7570" w14:textId="77777777" w:rsidR="004027ED" w:rsidRDefault="00000000">
      <w:pPr>
        <w:pStyle w:val="ListParagraph"/>
        <w:numPr>
          <w:ilvl w:val="0"/>
          <w:numId w:val="1"/>
        </w:numPr>
        <w:spacing w:after="40"/>
      </w:pPr>
      <w:r>
        <w:rPr>
          <w:sz w:val="20"/>
          <w:szCs w:val="20"/>
        </w:rPr>
        <w:t xml:space="preserve">The </w:t>
      </w:r>
      <w:proofErr w:type="gramStart"/>
      <w:r>
        <w:rPr>
          <w:sz w:val="20"/>
          <w:szCs w:val="20"/>
        </w:rPr>
        <w:t>Library</w:t>
      </w:r>
      <w:proofErr w:type="gramEnd"/>
      <w:r>
        <w:rPr>
          <w:sz w:val="20"/>
          <w:szCs w:val="20"/>
        </w:rPr>
        <w:t xml:space="preserve"> has hired an AI and digital-literacy librarian (based at the Newport campus, starting September 8) whom Kathleen Holcomb hopes to involve in the task group and, eventually, on the committee.</w:t>
      </w:r>
    </w:p>
    <w:p w14:paraId="0EA92AA6" w14:textId="77777777" w:rsidR="004027ED" w:rsidRDefault="00000000">
      <w:pPr>
        <w:spacing w:before="160" w:after="50"/>
      </w:pPr>
      <w:r>
        <w:rPr>
          <w:b/>
          <w:bCs/>
          <w:color w:val="2E74B5"/>
          <w:sz w:val="22"/>
          <w:szCs w:val="22"/>
        </w:rPr>
        <w:t>RFP for AI Tools and Procurement</w:t>
      </w:r>
    </w:p>
    <w:p w14:paraId="0AD5D76F" w14:textId="77777777" w:rsidR="004027ED" w:rsidRDefault="00000000">
      <w:pPr>
        <w:spacing w:after="100"/>
        <w:jc w:val="both"/>
      </w:pPr>
      <w:r>
        <w:t>Leslie Killgore and Jim Bradley discussed the complexities of procuring AI tools beyond Microsoft Copilot, and David Rowbotham offered a flexible model drawn from federal practice.</w:t>
      </w:r>
    </w:p>
    <w:p w14:paraId="48B6687C" w14:textId="77777777" w:rsidR="004027ED" w:rsidRDefault="00000000">
      <w:pPr>
        <w:pStyle w:val="ListParagraph"/>
        <w:numPr>
          <w:ilvl w:val="0"/>
          <w:numId w:val="1"/>
        </w:numPr>
        <w:spacing w:after="40"/>
      </w:pPr>
      <w:r>
        <w:rPr>
          <w:sz w:val="20"/>
          <w:szCs w:val="20"/>
        </w:rPr>
        <w:t>Leslie stressed avoiding a “wild west” of unvetted tools by using a controlled process, with the assumption that IT can support whatever is purchased; she began exploring a critical-thinking tool (Friction Labs) in the spring before learning a formal RFP was required.</w:t>
      </w:r>
    </w:p>
    <w:p w14:paraId="18D32881" w14:textId="77777777" w:rsidR="004027ED" w:rsidRDefault="00000000">
      <w:pPr>
        <w:pStyle w:val="ListParagraph"/>
        <w:numPr>
          <w:ilvl w:val="0"/>
          <w:numId w:val="1"/>
        </w:numPr>
        <w:spacing w:after="40"/>
      </w:pPr>
      <w:r>
        <w:rPr>
          <w:sz w:val="20"/>
          <w:szCs w:val="20"/>
        </w:rPr>
        <w:t>Jim Bradley asked for a single, expandable RFP: enabling broad academic use for tools that do not touch institutional data, and a second tier for tools accessing institutional data with IT security approval — avoiding two separate RFPs.</w:t>
      </w:r>
    </w:p>
    <w:p w14:paraId="77C58CF7" w14:textId="77777777" w:rsidR="004027ED" w:rsidRDefault="00000000">
      <w:pPr>
        <w:pStyle w:val="ListParagraph"/>
        <w:numPr>
          <w:ilvl w:val="0"/>
          <w:numId w:val="1"/>
        </w:numPr>
        <w:spacing w:after="40"/>
      </w:pPr>
      <w:r>
        <w:rPr>
          <w:sz w:val="20"/>
          <w:szCs w:val="20"/>
        </w:rPr>
        <w:t>Jim noted RFPs are resource-intensive; IT designees from security, enterprise systems, and service/support should help draft and evaluate, and he offered IT's help building the RFP.</w:t>
      </w:r>
    </w:p>
    <w:p w14:paraId="70BDD118" w14:textId="77777777" w:rsidR="004027ED" w:rsidRDefault="00000000">
      <w:pPr>
        <w:pStyle w:val="ListParagraph"/>
        <w:numPr>
          <w:ilvl w:val="0"/>
          <w:numId w:val="1"/>
        </w:numPr>
        <w:spacing w:after="40"/>
      </w:pPr>
      <w:r>
        <w:rPr>
          <w:sz w:val="20"/>
          <w:szCs w:val="20"/>
        </w:rPr>
        <w:t>Chris and Jim flagged the 18-month-to-2-year procurement timeline as a risk given how quickly tools evolve; Jim noted efforts to piggyback on existing state contracts.</w:t>
      </w:r>
    </w:p>
    <w:p w14:paraId="3D0B7F2E" w14:textId="77777777" w:rsidR="004027ED" w:rsidRDefault="00000000">
      <w:pPr>
        <w:pStyle w:val="ListParagraph"/>
        <w:numPr>
          <w:ilvl w:val="0"/>
          <w:numId w:val="1"/>
        </w:numPr>
        <w:spacing w:after="40"/>
      </w:pPr>
      <w:r>
        <w:rPr>
          <w:sz w:val="20"/>
          <w:szCs w:val="20"/>
        </w:rPr>
        <w:t>David Rowbotham recommended a vendor pre-approval list (as the federal government now uses) so units can select the best tool for a use case; he suggested a conversation with purchasing to set parameters for rapidly changing technologies.</w:t>
      </w:r>
    </w:p>
    <w:p w14:paraId="7D1ACC1E" w14:textId="77777777" w:rsidR="004027ED" w:rsidRDefault="00000000">
      <w:pPr>
        <w:pStyle w:val="ListParagraph"/>
        <w:numPr>
          <w:ilvl w:val="0"/>
          <w:numId w:val="1"/>
        </w:numPr>
        <w:spacing w:after="40"/>
      </w:pPr>
      <w:r>
        <w:rPr>
          <w:sz w:val="20"/>
          <w:szCs w:val="20"/>
        </w:rPr>
        <w:t>Leslie explained the RFP involves two groups — a smaller group that writes the parameters and a larger group that reviews, scores, and sees demonstrations; due to her prior vendor contact she can serve on the first but not the second. Recruitment of the group is the immediate next step.</w:t>
      </w:r>
    </w:p>
    <w:p w14:paraId="081594E3" w14:textId="77777777" w:rsidR="004027ED" w:rsidRDefault="00000000">
      <w:pPr>
        <w:spacing w:before="160" w:after="50"/>
      </w:pPr>
      <w:r>
        <w:rPr>
          <w:b/>
          <w:bCs/>
          <w:color w:val="2E74B5"/>
          <w:sz w:val="22"/>
          <w:szCs w:val="22"/>
        </w:rPr>
        <w:t>AI Best Practices for Student Data — Discussion and Approval</w:t>
      </w:r>
    </w:p>
    <w:p w14:paraId="3EFD70DA" w14:textId="77777777" w:rsidR="004027ED" w:rsidRDefault="00000000">
      <w:pPr>
        <w:spacing w:after="100"/>
        <w:jc w:val="both"/>
      </w:pPr>
      <w:r>
        <w:t>Kevin Novell, joined by David Rowbotham on his first day back, led the concluding discussion of the best-practices document, addressing outstanding questions on data classification and acceptable-use matrices.</w:t>
      </w:r>
    </w:p>
    <w:p w14:paraId="1BDF315E" w14:textId="77777777" w:rsidR="004027ED" w:rsidRDefault="00000000">
      <w:pPr>
        <w:pStyle w:val="ListParagraph"/>
        <w:numPr>
          <w:ilvl w:val="0"/>
          <w:numId w:val="1"/>
        </w:numPr>
        <w:spacing w:after="40"/>
      </w:pPr>
      <w:r>
        <w:rPr>
          <w:sz w:val="20"/>
          <w:szCs w:val="20"/>
        </w:rPr>
        <w:t>Kevin described data risk classifications (high/medium/low or red/yellow/green) that let the college scaffold vendor agreements and faculty/staff guidance by data category.</w:t>
      </w:r>
    </w:p>
    <w:p w14:paraId="5C759247" w14:textId="77777777" w:rsidR="004027ED" w:rsidRDefault="00000000">
      <w:pPr>
        <w:pStyle w:val="ListParagraph"/>
        <w:numPr>
          <w:ilvl w:val="0"/>
          <w:numId w:val="1"/>
        </w:numPr>
        <w:spacing w:after="40"/>
      </w:pPr>
      <w:r>
        <w:rPr>
          <w:sz w:val="20"/>
          <w:szCs w:val="20"/>
        </w:rPr>
        <w:t>Leslie Killgore raised the practical concern that not all faculty and students engage with college messaging, urging easy-to-digest, easy-to-find guidance to protect students who are directed to unvetted tools.</w:t>
      </w:r>
    </w:p>
    <w:p w14:paraId="2579914D" w14:textId="77777777" w:rsidR="004027ED" w:rsidRDefault="00000000">
      <w:pPr>
        <w:pStyle w:val="ListParagraph"/>
        <w:numPr>
          <w:ilvl w:val="0"/>
          <w:numId w:val="1"/>
        </w:numPr>
        <w:spacing w:after="40"/>
      </w:pPr>
      <w:r>
        <w:rPr>
          <w:sz w:val="20"/>
          <w:szCs w:val="20"/>
        </w:rPr>
        <w:t>Jim Bradley framed the document as guidance that insulates the college and helps faculty, favoring a conversational “here's what we know and why” approach over strict enforcement.</w:t>
      </w:r>
    </w:p>
    <w:p w14:paraId="43C7F2D7" w14:textId="77777777" w:rsidR="004027ED" w:rsidRDefault="00000000">
      <w:pPr>
        <w:pStyle w:val="ListParagraph"/>
        <w:numPr>
          <w:ilvl w:val="0"/>
          <w:numId w:val="1"/>
        </w:numPr>
        <w:spacing w:after="40"/>
      </w:pPr>
      <w:r>
        <w:rPr>
          <w:sz w:val="20"/>
          <w:szCs w:val="20"/>
        </w:rPr>
        <w:t>David Rowbotham distinguished regulated (non-directory FERPA) data from published directory data, called for a baseline of education tied to policy, and urged centralized approval/notification so the college is aware of where AI touches student-impacting decisions; he stressed the human-in-the-loop (“like a college intern”).</w:t>
      </w:r>
    </w:p>
    <w:p w14:paraId="68BC00F6" w14:textId="77777777" w:rsidR="004027ED" w:rsidRDefault="00000000">
      <w:pPr>
        <w:pStyle w:val="ListParagraph"/>
        <w:numPr>
          <w:ilvl w:val="0"/>
          <w:numId w:val="1"/>
        </w:numPr>
        <w:spacing w:after="40"/>
      </w:pPr>
      <w:r>
        <w:rPr>
          <w:sz w:val="20"/>
          <w:szCs w:val="20"/>
        </w:rPr>
        <w:t>Gail Sidney emphasized transparency across student-facing departments — citing AI use in financial-aid award distribution — and suggested an alert mechanism so trends traceable to AI decisions can be caught early.</w:t>
      </w:r>
    </w:p>
    <w:p w14:paraId="0F7DDBED" w14:textId="77777777" w:rsidR="004027ED" w:rsidRDefault="00000000">
      <w:pPr>
        <w:pStyle w:val="ListParagraph"/>
        <w:numPr>
          <w:ilvl w:val="0"/>
          <w:numId w:val="1"/>
        </w:numPr>
        <w:spacing w:after="40"/>
      </w:pPr>
      <w:r>
        <w:rPr>
          <w:sz w:val="20"/>
          <w:szCs w:val="20"/>
        </w:rPr>
        <w:lastRenderedPageBreak/>
        <w:t>The committee identified low-bureaucracy next steps within IT's domain: a statement discouraging use of unapproved tools, the red/yellow/green data-classification levels (with David's security office assigning levels), and a central record when AI informs student-impacting suggestions or decisions (to be handled with extreme caution).</w:t>
      </w:r>
    </w:p>
    <w:p w14:paraId="6A6ABE8E" w14:textId="77777777" w:rsidR="004027ED" w:rsidRDefault="00000000">
      <w:pPr>
        <w:pStyle w:val="ListParagraph"/>
        <w:numPr>
          <w:ilvl w:val="0"/>
          <w:numId w:val="1"/>
        </w:numPr>
        <w:spacing w:after="40"/>
      </w:pPr>
      <w:r>
        <w:rPr>
          <w:sz w:val="20"/>
          <w:szCs w:val="20"/>
        </w:rPr>
        <w:t>Gail Sidney moved to approve the AI Best Practices for Student Data document; Leslie Killgore seconded; the document was approved unanimously.</w:t>
      </w:r>
    </w:p>
    <w:p w14:paraId="1C1D34EA" w14:textId="77777777" w:rsidR="004027ED" w:rsidRDefault="00000000">
      <w:pPr>
        <w:pStyle w:val="ListParagraph"/>
        <w:numPr>
          <w:ilvl w:val="0"/>
          <w:numId w:val="1"/>
        </w:numPr>
        <w:spacing w:after="40"/>
      </w:pPr>
      <w:r>
        <w:rPr>
          <w:sz w:val="20"/>
          <w:szCs w:val="20"/>
        </w:rPr>
        <w:t>Dissemination was discussed: sharing with Staff Assembly, Faculty Senate, and faculty broadly, plus targeted 10–</w:t>
      </w:r>
      <w:proofErr w:type="gramStart"/>
      <w:r>
        <w:rPr>
          <w:sz w:val="20"/>
          <w:szCs w:val="20"/>
        </w:rPr>
        <w:t>15 minute</w:t>
      </w:r>
      <w:proofErr w:type="gramEnd"/>
      <w:r>
        <w:rPr>
          <w:sz w:val="20"/>
          <w:szCs w:val="20"/>
        </w:rPr>
        <w:t xml:space="preserve"> presentations (e.g., Chairs Committee, advising meetings, PDD/opening day). Kevin's team will reduce the document to a one-pager and Kevin will return next meeting to discuss next steps and possible institutional-level policy.</w:t>
      </w:r>
    </w:p>
    <w:p w14:paraId="2783BAFE" w14:textId="77777777" w:rsidR="004027ED" w:rsidRDefault="00000000">
      <w:pPr>
        <w:spacing w:before="160" w:after="50"/>
      </w:pPr>
      <w:r>
        <w:rPr>
          <w:b/>
          <w:bCs/>
          <w:color w:val="2E74B5"/>
          <w:sz w:val="22"/>
          <w:szCs w:val="22"/>
        </w:rPr>
        <w:t>Fall Schedule and Future Committee Goals</w:t>
      </w:r>
    </w:p>
    <w:p w14:paraId="03A96EC7" w14:textId="77777777" w:rsidR="004027ED" w:rsidRDefault="00000000">
      <w:pPr>
        <w:spacing w:after="100"/>
        <w:jc w:val="both"/>
      </w:pPr>
      <w:r>
        <w:t>Chris Carruba and Leslie Killgore coordinated fall meeting dates aligned with Faculty Senate sessions, and the committee began exploring goals for the academic year.</w:t>
      </w:r>
    </w:p>
    <w:p w14:paraId="160B8D3B" w14:textId="77777777" w:rsidR="004027ED" w:rsidRDefault="00000000">
      <w:pPr>
        <w:pStyle w:val="ListParagraph"/>
        <w:numPr>
          <w:ilvl w:val="0"/>
          <w:numId w:val="1"/>
        </w:numPr>
        <w:spacing w:after="40"/>
      </w:pPr>
      <w:r>
        <w:rPr>
          <w:sz w:val="20"/>
          <w:szCs w:val="20"/>
        </w:rPr>
        <w:t>Tentative fall meetings (following Senate sessions): September 18, October 23 (8:30 a.m.), November 20, and December 11; Chris will circulate the dates to the committee.</w:t>
      </w:r>
    </w:p>
    <w:p w14:paraId="2E4A8C13" w14:textId="77777777" w:rsidR="004027ED" w:rsidRDefault="00000000">
      <w:pPr>
        <w:pStyle w:val="ListParagraph"/>
        <w:numPr>
          <w:ilvl w:val="0"/>
          <w:numId w:val="1"/>
        </w:numPr>
        <w:spacing w:after="40"/>
      </w:pPr>
      <w:r>
        <w:rPr>
          <w:sz w:val="20"/>
          <w:szCs w:val="20"/>
        </w:rPr>
        <w:t>Leslie shared a summer project rebuilding the assessment-data pipeline (Power BI) to align General Education, course, and program outcomes — using AI to map outcomes and build rubrics (as piloted with the Business department and ABET-accredited engineering), which could streamline faculty work and improve assessment data.</w:t>
      </w:r>
    </w:p>
    <w:p w14:paraId="7CEC8DB0" w14:textId="77777777" w:rsidR="004027ED" w:rsidRDefault="00000000">
      <w:pPr>
        <w:pStyle w:val="ListParagraph"/>
        <w:numPr>
          <w:ilvl w:val="0"/>
          <w:numId w:val="1"/>
        </w:numPr>
        <w:spacing w:after="40"/>
      </w:pPr>
      <w:r>
        <w:rPr>
          <w:sz w:val="20"/>
          <w:szCs w:val="20"/>
        </w:rPr>
        <w:t>On membership: the committee is defined by the President's Office; Kathleen Holcomb hopes the new librarian can eventually join, and Jim Bradley suggested any membership review be done comprehensively, with he and Chris raising it with Rosemary.</w:t>
      </w:r>
    </w:p>
    <w:p w14:paraId="1A04A282" w14:textId="77777777" w:rsidR="004027ED" w:rsidRDefault="00000000">
      <w:pPr>
        <w:pStyle w:val="ListParagraph"/>
        <w:numPr>
          <w:ilvl w:val="0"/>
          <w:numId w:val="1"/>
        </w:numPr>
        <w:spacing w:after="40"/>
      </w:pPr>
      <w:r>
        <w:rPr>
          <w:sz w:val="20"/>
          <w:szCs w:val="20"/>
        </w:rPr>
        <w:t>A motion to adjourn was made by Jim Bradley and seconded by Gail Sidney.</w:t>
      </w:r>
    </w:p>
    <w:p w14:paraId="3EDB1B96" w14:textId="77777777" w:rsidR="004027ED" w:rsidRDefault="00000000">
      <w:pPr>
        <w:pBdr>
          <w:bottom w:val="single" w:sz="8" w:space="3" w:color="2E74B5"/>
        </w:pBdr>
        <w:spacing w:before="240" w:after="100"/>
      </w:pPr>
      <w:r>
        <w:rPr>
          <w:b/>
          <w:bCs/>
          <w:caps/>
          <w:color w:val="1F3864"/>
          <w:sz w:val="26"/>
          <w:szCs w:val="26"/>
        </w:rPr>
        <w:t>AI-Generated Action Items</w:t>
      </w:r>
    </w:p>
    <w:p w14:paraId="76BE1278" w14:textId="77777777" w:rsidR="004027ED" w:rsidRDefault="00000000">
      <w:pPr>
        <w:pStyle w:val="ListParagraph"/>
        <w:numPr>
          <w:ilvl w:val="0"/>
          <w:numId w:val="1"/>
        </w:numPr>
        <w:spacing w:after="40"/>
      </w:pPr>
      <w:r>
        <w:rPr>
          <w:sz w:val="20"/>
          <w:szCs w:val="20"/>
        </w:rPr>
        <w:t>Chris Carruba to correct the July 23 summary (add Kevin Novell's last name; fix the best-practices task group title) and post it to SharePoint once access is resolved.</w:t>
      </w:r>
    </w:p>
    <w:p w14:paraId="74D782A5" w14:textId="77777777" w:rsidR="004027ED" w:rsidRDefault="00000000">
      <w:pPr>
        <w:pStyle w:val="ListParagraph"/>
        <w:numPr>
          <w:ilvl w:val="0"/>
          <w:numId w:val="1"/>
        </w:numPr>
        <w:spacing w:after="40"/>
      </w:pPr>
      <w:r>
        <w:rPr>
          <w:sz w:val="20"/>
          <w:szCs w:val="20"/>
        </w:rPr>
        <w:t>Tracy Karasinski to ask Amy Kacerik to take over sponsorship of the AI and Academic Integrity task group.</w:t>
      </w:r>
    </w:p>
    <w:p w14:paraId="0ABBFA4B" w14:textId="77777777" w:rsidR="004027ED" w:rsidRDefault="00000000">
      <w:pPr>
        <w:pStyle w:val="ListParagraph"/>
        <w:numPr>
          <w:ilvl w:val="0"/>
          <w:numId w:val="1"/>
        </w:numPr>
        <w:spacing w:after="40"/>
      </w:pPr>
      <w:r>
        <w:rPr>
          <w:sz w:val="20"/>
          <w:szCs w:val="20"/>
        </w:rPr>
        <w:t>Chris Carruba, Leslie Killgore, Matthew Rieger, and Andrew Goodman to coordinate on the governance process for designating “AI-enhanced” courses.</w:t>
      </w:r>
    </w:p>
    <w:p w14:paraId="687DB695" w14:textId="77777777" w:rsidR="004027ED" w:rsidRDefault="00000000">
      <w:pPr>
        <w:pStyle w:val="ListParagraph"/>
        <w:numPr>
          <w:ilvl w:val="0"/>
          <w:numId w:val="1"/>
        </w:numPr>
        <w:spacing w:after="40"/>
      </w:pPr>
      <w:r>
        <w:rPr>
          <w:sz w:val="20"/>
          <w:szCs w:val="20"/>
        </w:rPr>
        <w:t>Jim Bradley / IT to help convene an RFP team (security, enterprise systems, and service/support designees) to draft a single, expandable RFP for AI tools; explore a vendor pre-approval list and state-contract piggybacking with purchasing.</w:t>
      </w:r>
    </w:p>
    <w:p w14:paraId="39D259D5" w14:textId="77777777" w:rsidR="004027ED" w:rsidRDefault="00000000">
      <w:pPr>
        <w:pStyle w:val="ListParagraph"/>
        <w:numPr>
          <w:ilvl w:val="0"/>
          <w:numId w:val="1"/>
        </w:numPr>
        <w:spacing w:after="40"/>
      </w:pPr>
      <w:r>
        <w:rPr>
          <w:sz w:val="20"/>
          <w:szCs w:val="20"/>
        </w:rPr>
        <w:t>Recruit the RFP task group (a parameter-writing group and a larger review/scoring group), including IT and cross-divisional faculty; consult Student Affairs on possible enterprise expansion.</w:t>
      </w:r>
    </w:p>
    <w:p w14:paraId="55CD02D7" w14:textId="77777777" w:rsidR="004027ED" w:rsidRDefault="00000000">
      <w:pPr>
        <w:pStyle w:val="ListParagraph"/>
        <w:numPr>
          <w:ilvl w:val="0"/>
          <w:numId w:val="1"/>
        </w:numPr>
        <w:spacing w:after="40"/>
      </w:pPr>
      <w:r>
        <w:rPr>
          <w:sz w:val="20"/>
          <w:szCs w:val="20"/>
        </w:rPr>
        <w:t>IT / David Rowbotham to develop red/yellow/green data-classification levels and baseline guidance, including a central notification when AI informs student-impacting decisions (e.g., financial aid).</w:t>
      </w:r>
    </w:p>
    <w:p w14:paraId="34F2D05E" w14:textId="77777777" w:rsidR="004027ED" w:rsidRDefault="00000000">
      <w:pPr>
        <w:pStyle w:val="ListParagraph"/>
        <w:numPr>
          <w:ilvl w:val="0"/>
          <w:numId w:val="1"/>
        </w:numPr>
        <w:spacing w:after="40"/>
      </w:pPr>
      <w:r>
        <w:rPr>
          <w:sz w:val="20"/>
          <w:szCs w:val="20"/>
        </w:rPr>
        <w:t>Kevin Novell's team to produce a one-page summary of the best practices; Kevin to return next meeting to discuss dissemination and potential institutional policy.</w:t>
      </w:r>
    </w:p>
    <w:p w14:paraId="62306CF4" w14:textId="77777777" w:rsidR="004027ED" w:rsidRDefault="00000000">
      <w:pPr>
        <w:pStyle w:val="ListParagraph"/>
        <w:numPr>
          <w:ilvl w:val="0"/>
          <w:numId w:val="1"/>
        </w:numPr>
        <w:spacing w:after="40"/>
      </w:pPr>
      <w:r>
        <w:rPr>
          <w:sz w:val="20"/>
          <w:szCs w:val="20"/>
        </w:rPr>
        <w:t>Disseminate the approved best-practices document to Staff Assembly, Faculty Senate, and faculty, with targeted short presentations (Chairs Committee, advising, PDD/opening day).</w:t>
      </w:r>
    </w:p>
    <w:p w14:paraId="76D0BF6E" w14:textId="77777777" w:rsidR="004027ED" w:rsidRDefault="00000000">
      <w:pPr>
        <w:pStyle w:val="ListParagraph"/>
        <w:numPr>
          <w:ilvl w:val="0"/>
          <w:numId w:val="1"/>
        </w:numPr>
        <w:spacing w:after="40"/>
      </w:pPr>
      <w:r>
        <w:rPr>
          <w:sz w:val="20"/>
          <w:szCs w:val="20"/>
        </w:rPr>
        <w:t>Chris Carruba to circulate proposed fall meeting dates and connect the committee with the new Academic Affairs AI specialist and the Library's AI/digital-literacy librarian.</w:t>
      </w:r>
    </w:p>
    <w:p w14:paraId="38ECD01D" w14:textId="77777777" w:rsidR="004027ED" w:rsidRDefault="00000000">
      <w:pPr>
        <w:pStyle w:val="ListParagraph"/>
        <w:numPr>
          <w:ilvl w:val="0"/>
          <w:numId w:val="1"/>
        </w:numPr>
        <w:spacing w:after="40"/>
      </w:pPr>
      <w:r>
        <w:rPr>
          <w:sz w:val="20"/>
          <w:szCs w:val="20"/>
        </w:rPr>
        <w:t>Chris Carruba and Jim Bradley to discuss committee membership comprehensively with the President's Office (Rosemary).</w:t>
      </w:r>
    </w:p>
    <w:p w14:paraId="6FF8C764" w14:textId="77777777" w:rsidR="004027ED" w:rsidRDefault="00000000">
      <w:pPr>
        <w:pBdr>
          <w:bottom w:val="single" w:sz="8" w:space="3" w:color="2E74B5"/>
        </w:pBdr>
        <w:spacing w:before="240" w:after="100"/>
      </w:pPr>
      <w:r>
        <w:rPr>
          <w:b/>
          <w:bCs/>
          <w:caps/>
          <w:color w:val="1F3864"/>
          <w:sz w:val="26"/>
          <w:szCs w:val="26"/>
        </w:rPr>
        <w:t>Member Attendance</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3400"/>
        <w:gridCol w:w="4560"/>
        <w:gridCol w:w="1400"/>
      </w:tblGrid>
      <w:tr w:rsidR="004027ED" w14:paraId="46FE66B0" w14:textId="77777777">
        <w:tblPrEx>
          <w:tblCellMar>
            <w:top w:w="0" w:type="dxa"/>
            <w:bottom w:w="0" w:type="dxa"/>
          </w:tblCellMar>
        </w:tblPrEx>
        <w:trPr>
          <w:tblHeader/>
        </w:trPr>
        <w:tc>
          <w:tcPr>
            <w:tcW w:w="3400" w:type="dxa"/>
            <w:shd w:val="clear" w:color="auto" w:fill="1F3864"/>
            <w:tcMar>
              <w:top w:w="50" w:type="dxa"/>
              <w:left w:w="110" w:type="dxa"/>
              <w:bottom w:w="50" w:type="dxa"/>
              <w:right w:w="110" w:type="dxa"/>
            </w:tcMar>
            <w:vAlign w:val="center"/>
          </w:tcPr>
          <w:p w14:paraId="360645E2" w14:textId="77777777" w:rsidR="004027ED" w:rsidRDefault="00000000">
            <w:r>
              <w:rPr>
                <w:b/>
                <w:bCs/>
                <w:color w:val="FFFFFF"/>
                <w:sz w:val="19"/>
                <w:szCs w:val="19"/>
              </w:rPr>
              <w:lastRenderedPageBreak/>
              <w:t>Name</w:t>
            </w:r>
          </w:p>
        </w:tc>
        <w:tc>
          <w:tcPr>
            <w:tcW w:w="4560" w:type="dxa"/>
            <w:shd w:val="clear" w:color="auto" w:fill="1F3864"/>
            <w:tcMar>
              <w:top w:w="50" w:type="dxa"/>
              <w:left w:w="110" w:type="dxa"/>
              <w:bottom w:w="50" w:type="dxa"/>
              <w:right w:w="110" w:type="dxa"/>
            </w:tcMar>
            <w:vAlign w:val="center"/>
          </w:tcPr>
          <w:p w14:paraId="29B3C100" w14:textId="77777777" w:rsidR="004027ED" w:rsidRDefault="00000000">
            <w:r>
              <w:rPr>
                <w:b/>
                <w:bCs/>
                <w:color w:val="FFFFFF"/>
                <w:sz w:val="19"/>
                <w:szCs w:val="19"/>
              </w:rPr>
              <w:t>Department / Role</w:t>
            </w:r>
          </w:p>
        </w:tc>
        <w:tc>
          <w:tcPr>
            <w:tcW w:w="1400" w:type="dxa"/>
            <w:shd w:val="clear" w:color="auto" w:fill="1F3864"/>
            <w:tcMar>
              <w:top w:w="50" w:type="dxa"/>
              <w:left w:w="110" w:type="dxa"/>
              <w:bottom w:w="50" w:type="dxa"/>
              <w:right w:w="110" w:type="dxa"/>
            </w:tcMar>
            <w:vAlign w:val="center"/>
          </w:tcPr>
          <w:p w14:paraId="6FFFE4EE" w14:textId="77777777" w:rsidR="004027ED" w:rsidRDefault="00000000">
            <w:pPr>
              <w:jc w:val="center"/>
            </w:pPr>
            <w:r>
              <w:rPr>
                <w:b/>
                <w:bCs/>
                <w:color w:val="FFFFFF"/>
                <w:sz w:val="19"/>
                <w:szCs w:val="19"/>
              </w:rPr>
              <w:t>Present</w:t>
            </w:r>
          </w:p>
        </w:tc>
      </w:tr>
      <w:tr w:rsidR="004027ED" w14:paraId="4F8F37AF" w14:textId="77777777">
        <w:tblPrEx>
          <w:tblCellMar>
            <w:top w:w="0" w:type="dxa"/>
            <w:bottom w:w="0" w:type="dxa"/>
          </w:tblCellMar>
        </w:tblPrEx>
        <w:tc>
          <w:tcPr>
            <w:tcW w:w="3400" w:type="dxa"/>
            <w:tcMar>
              <w:top w:w="50" w:type="dxa"/>
              <w:left w:w="110" w:type="dxa"/>
              <w:bottom w:w="50" w:type="dxa"/>
              <w:right w:w="110" w:type="dxa"/>
            </w:tcMar>
            <w:vAlign w:val="center"/>
          </w:tcPr>
          <w:p w14:paraId="28B63AE4" w14:textId="77777777" w:rsidR="004027ED" w:rsidRDefault="00000000">
            <w:r>
              <w:rPr>
                <w:b/>
                <w:bCs/>
                <w:sz w:val="19"/>
                <w:szCs w:val="19"/>
              </w:rPr>
              <w:t>Carruba, Chris (Co-Chair, Chair)</w:t>
            </w:r>
          </w:p>
        </w:tc>
        <w:tc>
          <w:tcPr>
            <w:tcW w:w="4560" w:type="dxa"/>
            <w:tcMar>
              <w:top w:w="50" w:type="dxa"/>
              <w:left w:w="110" w:type="dxa"/>
              <w:bottom w:w="50" w:type="dxa"/>
              <w:right w:w="110" w:type="dxa"/>
            </w:tcMar>
            <w:vAlign w:val="center"/>
          </w:tcPr>
          <w:p w14:paraId="71FE0535" w14:textId="77777777" w:rsidR="004027ED" w:rsidRDefault="00000000">
            <w:r>
              <w:rPr>
                <w:sz w:val="19"/>
                <w:szCs w:val="19"/>
              </w:rPr>
              <w:t>Physics; Faculty Senate</w:t>
            </w:r>
          </w:p>
        </w:tc>
        <w:tc>
          <w:tcPr>
            <w:tcW w:w="1400" w:type="dxa"/>
            <w:tcMar>
              <w:top w:w="50" w:type="dxa"/>
              <w:left w:w="110" w:type="dxa"/>
              <w:bottom w:w="50" w:type="dxa"/>
              <w:right w:w="110" w:type="dxa"/>
            </w:tcMar>
            <w:vAlign w:val="center"/>
          </w:tcPr>
          <w:p w14:paraId="391AADED" w14:textId="77777777" w:rsidR="004027ED" w:rsidRDefault="00000000">
            <w:pPr>
              <w:jc w:val="center"/>
            </w:pPr>
            <w:r>
              <w:rPr>
                <w:b/>
                <w:bCs/>
                <w:color w:val="2E7D32"/>
                <w:sz w:val="19"/>
                <w:szCs w:val="19"/>
              </w:rPr>
              <w:t>Y</w:t>
            </w:r>
          </w:p>
        </w:tc>
      </w:tr>
      <w:tr w:rsidR="004027ED" w14:paraId="4BA32253" w14:textId="77777777">
        <w:tblPrEx>
          <w:tblCellMar>
            <w:top w:w="0" w:type="dxa"/>
            <w:bottom w:w="0" w:type="dxa"/>
          </w:tblCellMar>
        </w:tblPrEx>
        <w:tc>
          <w:tcPr>
            <w:tcW w:w="3400" w:type="dxa"/>
            <w:shd w:val="clear" w:color="auto" w:fill="F2F5FA"/>
            <w:tcMar>
              <w:top w:w="50" w:type="dxa"/>
              <w:left w:w="110" w:type="dxa"/>
              <w:bottom w:w="50" w:type="dxa"/>
              <w:right w:w="110" w:type="dxa"/>
            </w:tcMar>
            <w:vAlign w:val="center"/>
          </w:tcPr>
          <w:p w14:paraId="44582591" w14:textId="77777777" w:rsidR="004027ED" w:rsidRDefault="00000000">
            <w:r>
              <w:rPr>
                <w:b/>
                <w:bCs/>
                <w:sz w:val="19"/>
                <w:szCs w:val="19"/>
              </w:rPr>
              <w:t>Bradley, Jim (Co-Chair)</w:t>
            </w:r>
          </w:p>
        </w:tc>
        <w:tc>
          <w:tcPr>
            <w:tcW w:w="4560" w:type="dxa"/>
            <w:shd w:val="clear" w:color="auto" w:fill="F2F5FA"/>
            <w:tcMar>
              <w:top w:w="50" w:type="dxa"/>
              <w:left w:w="110" w:type="dxa"/>
              <w:bottom w:w="50" w:type="dxa"/>
              <w:right w:w="110" w:type="dxa"/>
            </w:tcMar>
            <w:vAlign w:val="center"/>
          </w:tcPr>
          <w:p w14:paraId="04A60239" w14:textId="77777777" w:rsidR="004027ED" w:rsidRDefault="00000000">
            <w:r>
              <w:rPr>
                <w:sz w:val="19"/>
                <w:szCs w:val="19"/>
              </w:rPr>
              <w:t>Information Technology</w:t>
            </w:r>
          </w:p>
        </w:tc>
        <w:tc>
          <w:tcPr>
            <w:tcW w:w="1400" w:type="dxa"/>
            <w:shd w:val="clear" w:color="auto" w:fill="F2F5FA"/>
            <w:tcMar>
              <w:top w:w="50" w:type="dxa"/>
              <w:left w:w="110" w:type="dxa"/>
              <w:bottom w:w="50" w:type="dxa"/>
              <w:right w:w="110" w:type="dxa"/>
            </w:tcMar>
            <w:vAlign w:val="center"/>
          </w:tcPr>
          <w:p w14:paraId="6FAFF050" w14:textId="77777777" w:rsidR="004027ED" w:rsidRDefault="00000000">
            <w:pPr>
              <w:jc w:val="center"/>
            </w:pPr>
            <w:r>
              <w:rPr>
                <w:b/>
                <w:bCs/>
                <w:color w:val="2E7D32"/>
                <w:sz w:val="19"/>
                <w:szCs w:val="19"/>
              </w:rPr>
              <w:t>Y</w:t>
            </w:r>
          </w:p>
        </w:tc>
      </w:tr>
      <w:tr w:rsidR="004027ED" w14:paraId="6DD41B8A" w14:textId="77777777">
        <w:tblPrEx>
          <w:tblCellMar>
            <w:top w:w="0" w:type="dxa"/>
            <w:bottom w:w="0" w:type="dxa"/>
          </w:tblCellMar>
        </w:tblPrEx>
        <w:tc>
          <w:tcPr>
            <w:tcW w:w="3400" w:type="dxa"/>
            <w:tcMar>
              <w:top w:w="50" w:type="dxa"/>
              <w:left w:w="110" w:type="dxa"/>
              <w:bottom w:w="50" w:type="dxa"/>
              <w:right w:w="110" w:type="dxa"/>
            </w:tcMar>
            <w:vAlign w:val="center"/>
          </w:tcPr>
          <w:p w14:paraId="4C68AE55" w14:textId="77777777" w:rsidR="004027ED" w:rsidRDefault="00000000">
            <w:r>
              <w:rPr>
                <w:sz w:val="19"/>
                <w:szCs w:val="19"/>
              </w:rPr>
              <w:t>Bardsley, Peter</w:t>
            </w:r>
          </w:p>
        </w:tc>
        <w:tc>
          <w:tcPr>
            <w:tcW w:w="4560" w:type="dxa"/>
            <w:tcMar>
              <w:top w:w="50" w:type="dxa"/>
              <w:left w:w="110" w:type="dxa"/>
              <w:bottom w:w="50" w:type="dxa"/>
              <w:right w:w="110" w:type="dxa"/>
            </w:tcMar>
            <w:vAlign w:val="center"/>
          </w:tcPr>
          <w:p w14:paraId="66F4C719" w14:textId="77777777" w:rsidR="004027ED" w:rsidRDefault="00000000">
            <w:r>
              <w:rPr>
                <w:sz w:val="19"/>
                <w:szCs w:val="19"/>
              </w:rPr>
              <w:t>Institutional Equity, HR &amp; OD</w:t>
            </w:r>
          </w:p>
        </w:tc>
        <w:tc>
          <w:tcPr>
            <w:tcW w:w="1400" w:type="dxa"/>
            <w:tcMar>
              <w:top w:w="50" w:type="dxa"/>
              <w:left w:w="110" w:type="dxa"/>
              <w:bottom w:w="50" w:type="dxa"/>
              <w:right w:w="110" w:type="dxa"/>
            </w:tcMar>
            <w:vAlign w:val="center"/>
          </w:tcPr>
          <w:p w14:paraId="5786EA37" w14:textId="77777777" w:rsidR="004027ED" w:rsidRDefault="00000000">
            <w:pPr>
              <w:jc w:val="center"/>
            </w:pPr>
            <w:r>
              <w:rPr>
                <w:b/>
                <w:bCs/>
                <w:color w:val="B00020"/>
                <w:sz w:val="19"/>
                <w:szCs w:val="19"/>
              </w:rPr>
              <w:t>N</w:t>
            </w:r>
          </w:p>
        </w:tc>
      </w:tr>
      <w:tr w:rsidR="004027ED" w14:paraId="7ADD8477" w14:textId="77777777">
        <w:tblPrEx>
          <w:tblCellMar>
            <w:top w:w="0" w:type="dxa"/>
            <w:bottom w:w="0" w:type="dxa"/>
          </w:tblCellMar>
        </w:tblPrEx>
        <w:tc>
          <w:tcPr>
            <w:tcW w:w="3400" w:type="dxa"/>
            <w:shd w:val="clear" w:color="auto" w:fill="F2F5FA"/>
            <w:tcMar>
              <w:top w:w="50" w:type="dxa"/>
              <w:left w:w="110" w:type="dxa"/>
              <w:bottom w:w="50" w:type="dxa"/>
              <w:right w:w="110" w:type="dxa"/>
            </w:tcMar>
            <w:vAlign w:val="center"/>
          </w:tcPr>
          <w:p w14:paraId="7D317BFC" w14:textId="77777777" w:rsidR="004027ED" w:rsidRDefault="00000000">
            <w:r>
              <w:rPr>
                <w:sz w:val="19"/>
                <w:szCs w:val="19"/>
              </w:rPr>
              <w:t>Holcomb, Katie</w:t>
            </w:r>
          </w:p>
        </w:tc>
        <w:tc>
          <w:tcPr>
            <w:tcW w:w="4560" w:type="dxa"/>
            <w:shd w:val="clear" w:color="auto" w:fill="F2F5FA"/>
            <w:tcMar>
              <w:top w:w="50" w:type="dxa"/>
              <w:left w:w="110" w:type="dxa"/>
              <w:bottom w:w="50" w:type="dxa"/>
              <w:right w:w="110" w:type="dxa"/>
            </w:tcMar>
            <w:vAlign w:val="center"/>
          </w:tcPr>
          <w:p w14:paraId="6E6E6050" w14:textId="77777777" w:rsidR="004027ED" w:rsidRDefault="00000000">
            <w:r>
              <w:rPr>
                <w:sz w:val="19"/>
                <w:szCs w:val="19"/>
              </w:rPr>
              <w:t>Library (Chair); Chairs Council</w:t>
            </w:r>
          </w:p>
        </w:tc>
        <w:tc>
          <w:tcPr>
            <w:tcW w:w="1400" w:type="dxa"/>
            <w:shd w:val="clear" w:color="auto" w:fill="F2F5FA"/>
            <w:tcMar>
              <w:top w:w="50" w:type="dxa"/>
              <w:left w:w="110" w:type="dxa"/>
              <w:bottom w:w="50" w:type="dxa"/>
              <w:right w:w="110" w:type="dxa"/>
            </w:tcMar>
            <w:vAlign w:val="center"/>
          </w:tcPr>
          <w:p w14:paraId="1B71E150" w14:textId="77777777" w:rsidR="004027ED" w:rsidRDefault="00000000">
            <w:pPr>
              <w:jc w:val="center"/>
            </w:pPr>
            <w:r>
              <w:rPr>
                <w:b/>
                <w:bCs/>
                <w:color w:val="2E7D32"/>
                <w:sz w:val="19"/>
                <w:szCs w:val="19"/>
              </w:rPr>
              <w:t>Y</w:t>
            </w:r>
          </w:p>
        </w:tc>
      </w:tr>
      <w:tr w:rsidR="004027ED" w14:paraId="58AEB146" w14:textId="77777777">
        <w:tblPrEx>
          <w:tblCellMar>
            <w:top w:w="0" w:type="dxa"/>
            <w:bottom w:w="0" w:type="dxa"/>
          </w:tblCellMar>
        </w:tblPrEx>
        <w:tc>
          <w:tcPr>
            <w:tcW w:w="3400" w:type="dxa"/>
            <w:tcMar>
              <w:top w:w="50" w:type="dxa"/>
              <w:left w:w="110" w:type="dxa"/>
              <w:bottom w:w="50" w:type="dxa"/>
              <w:right w:w="110" w:type="dxa"/>
            </w:tcMar>
            <w:vAlign w:val="center"/>
          </w:tcPr>
          <w:p w14:paraId="1F2FB13C" w14:textId="77777777" w:rsidR="004027ED" w:rsidRDefault="00000000">
            <w:r>
              <w:rPr>
                <w:sz w:val="19"/>
                <w:szCs w:val="19"/>
              </w:rPr>
              <w:t>Joseph, Jacob</w:t>
            </w:r>
          </w:p>
        </w:tc>
        <w:tc>
          <w:tcPr>
            <w:tcW w:w="4560" w:type="dxa"/>
            <w:tcMar>
              <w:top w:w="50" w:type="dxa"/>
              <w:left w:w="110" w:type="dxa"/>
              <w:bottom w:w="50" w:type="dxa"/>
              <w:right w:w="110" w:type="dxa"/>
            </w:tcMar>
            <w:vAlign w:val="center"/>
          </w:tcPr>
          <w:p w14:paraId="03AF02C6" w14:textId="77777777" w:rsidR="004027ED" w:rsidRDefault="00000000">
            <w:r>
              <w:rPr>
                <w:sz w:val="19"/>
                <w:szCs w:val="19"/>
              </w:rPr>
              <w:t>Industry Partnerships / Workforce Partnerships</w:t>
            </w:r>
          </w:p>
        </w:tc>
        <w:tc>
          <w:tcPr>
            <w:tcW w:w="1400" w:type="dxa"/>
            <w:tcMar>
              <w:top w:w="50" w:type="dxa"/>
              <w:left w:w="110" w:type="dxa"/>
              <w:bottom w:w="50" w:type="dxa"/>
              <w:right w:w="110" w:type="dxa"/>
            </w:tcMar>
            <w:vAlign w:val="center"/>
          </w:tcPr>
          <w:p w14:paraId="6C0A0D57" w14:textId="77777777" w:rsidR="004027ED" w:rsidRDefault="00000000">
            <w:pPr>
              <w:jc w:val="center"/>
            </w:pPr>
            <w:r>
              <w:rPr>
                <w:b/>
                <w:bCs/>
                <w:color w:val="2E7D32"/>
                <w:sz w:val="19"/>
                <w:szCs w:val="19"/>
              </w:rPr>
              <w:t>Y</w:t>
            </w:r>
          </w:p>
        </w:tc>
      </w:tr>
      <w:tr w:rsidR="004027ED" w14:paraId="750A168C" w14:textId="77777777">
        <w:tblPrEx>
          <w:tblCellMar>
            <w:top w:w="0" w:type="dxa"/>
            <w:bottom w:w="0" w:type="dxa"/>
          </w:tblCellMar>
        </w:tblPrEx>
        <w:tc>
          <w:tcPr>
            <w:tcW w:w="3400" w:type="dxa"/>
            <w:shd w:val="clear" w:color="auto" w:fill="F2F5FA"/>
            <w:tcMar>
              <w:top w:w="50" w:type="dxa"/>
              <w:left w:w="110" w:type="dxa"/>
              <w:bottom w:w="50" w:type="dxa"/>
              <w:right w:w="110" w:type="dxa"/>
            </w:tcMar>
            <w:vAlign w:val="center"/>
          </w:tcPr>
          <w:p w14:paraId="40D3AF35" w14:textId="77777777" w:rsidR="004027ED" w:rsidRDefault="00000000">
            <w:proofErr w:type="spellStart"/>
            <w:r>
              <w:rPr>
                <w:sz w:val="19"/>
                <w:szCs w:val="19"/>
              </w:rPr>
              <w:t>Kacerik</w:t>
            </w:r>
            <w:proofErr w:type="spellEnd"/>
            <w:r>
              <w:rPr>
                <w:sz w:val="19"/>
                <w:szCs w:val="19"/>
              </w:rPr>
              <w:t>, Amy</w:t>
            </w:r>
          </w:p>
        </w:tc>
        <w:tc>
          <w:tcPr>
            <w:tcW w:w="4560" w:type="dxa"/>
            <w:shd w:val="clear" w:color="auto" w:fill="F2F5FA"/>
            <w:tcMar>
              <w:top w:w="50" w:type="dxa"/>
              <w:left w:w="110" w:type="dxa"/>
              <w:bottom w:w="50" w:type="dxa"/>
              <w:right w:w="110" w:type="dxa"/>
            </w:tcMar>
            <w:vAlign w:val="center"/>
          </w:tcPr>
          <w:p w14:paraId="13F569DC" w14:textId="77777777" w:rsidR="004027ED" w:rsidRDefault="00000000">
            <w:r>
              <w:rPr>
                <w:sz w:val="19"/>
                <w:szCs w:val="19"/>
              </w:rPr>
              <w:t>Associate VP, Student Affairs</w:t>
            </w:r>
          </w:p>
        </w:tc>
        <w:tc>
          <w:tcPr>
            <w:tcW w:w="1400" w:type="dxa"/>
            <w:shd w:val="clear" w:color="auto" w:fill="F2F5FA"/>
            <w:tcMar>
              <w:top w:w="50" w:type="dxa"/>
              <w:left w:w="110" w:type="dxa"/>
              <w:bottom w:w="50" w:type="dxa"/>
              <w:right w:w="110" w:type="dxa"/>
            </w:tcMar>
            <w:vAlign w:val="center"/>
          </w:tcPr>
          <w:p w14:paraId="48EADC16" w14:textId="77777777" w:rsidR="004027ED" w:rsidRDefault="00000000">
            <w:pPr>
              <w:jc w:val="center"/>
            </w:pPr>
            <w:r>
              <w:rPr>
                <w:b/>
                <w:bCs/>
                <w:color w:val="B00020"/>
                <w:sz w:val="19"/>
                <w:szCs w:val="19"/>
              </w:rPr>
              <w:t>N</w:t>
            </w:r>
          </w:p>
        </w:tc>
      </w:tr>
      <w:tr w:rsidR="004027ED" w14:paraId="67B4FABA" w14:textId="77777777">
        <w:tblPrEx>
          <w:tblCellMar>
            <w:top w:w="0" w:type="dxa"/>
            <w:bottom w:w="0" w:type="dxa"/>
          </w:tblCellMar>
        </w:tblPrEx>
        <w:tc>
          <w:tcPr>
            <w:tcW w:w="3400" w:type="dxa"/>
            <w:tcMar>
              <w:top w:w="50" w:type="dxa"/>
              <w:left w:w="110" w:type="dxa"/>
              <w:bottom w:w="50" w:type="dxa"/>
              <w:right w:w="110" w:type="dxa"/>
            </w:tcMar>
            <w:vAlign w:val="center"/>
          </w:tcPr>
          <w:p w14:paraId="1F1001E8" w14:textId="77777777" w:rsidR="004027ED" w:rsidRDefault="00000000">
            <w:r>
              <w:rPr>
                <w:sz w:val="19"/>
                <w:szCs w:val="19"/>
              </w:rPr>
              <w:t>Karasinski, Tracy</w:t>
            </w:r>
          </w:p>
        </w:tc>
        <w:tc>
          <w:tcPr>
            <w:tcW w:w="4560" w:type="dxa"/>
            <w:tcMar>
              <w:top w:w="50" w:type="dxa"/>
              <w:left w:w="110" w:type="dxa"/>
              <w:bottom w:w="50" w:type="dxa"/>
              <w:right w:w="110" w:type="dxa"/>
            </w:tcMar>
            <w:vAlign w:val="center"/>
          </w:tcPr>
          <w:p w14:paraId="4425DD4D" w14:textId="77777777" w:rsidR="004027ED" w:rsidRDefault="00000000">
            <w:r>
              <w:rPr>
                <w:sz w:val="19"/>
                <w:szCs w:val="19"/>
              </w:rPr>
              <w:t>Dean, Community Standards / Student Affairs</w:t>
            </w:r>
          </w:p>
        </w:tc>
        <w:tc>
          <w:tcPr>
            <w:tcW w:w="1400" w:type="dxa"/>
            <w:tcMar>
              <w:top w:w="50" w:type="dxa"/>
              <w:left w:w="110" w:type="dxa"/>
              <w:bottom w:w="50" w:type="dxa"/>
              <w:right w:w="110" w:type="dxa"/>
            </w:tcMar>
            <w:vAlign w:val="center"/>
          </w:tcPr>
          <w:p w14:paraId="7BA79967" w14:textId="77777777" w:rsidR="004027ED" w:rsidRDefault="00000000">
            <w:pPr>
              <w:jc w:val="center"/>
            </w:pPr>
            <w:r>
              <w:rPr>
                <w:b/>
                <w:bCs/>
                <w:color w:val="2E7D32"/>
                <w:sz w:val="19"/>
                <w:szCs w:val="19"/>
              </w:rPr>
              <w:t>Y</w:t>
            </w:r>
          </w:p>
        </w:tc>
      </w:tr>
      <w:tr w:rsidR="004027ED" w14:paraId="03B65101" w14:textId="77777777">
        <w:tblPrEx>
          <w:tblCellMar>
            <w:top w:w="0" w:type="dxa"/>
            <w:bottom w:w="0" w:type="dxa"/>
          </w:tblCellMar>
        </w:tblPrEx>
        <w:tc>
          <w:tcPr>
            <w:tcW w:w="3400" w:type="dxa"/>
            <w:shd w:val="clear" w:color="auto" w:fill="F2F5FA"/>
            <w:tcMar>
              <w:top w:w="50" w:type="dxa"/>
              <w:left w:w="110" w:type="dxa"/>
              <w:bottom w:w="50" w:type="dxa"/>
              <w:right w:w="110" w:type="dxa"/>
            </w:tcMar>
            <w:vAlign w:val="center"/>
          </w:tcPr>
          <w:p w14:paraId="2503AA95" w14:textId="77777777" w:rsidR="004027ED" w:rsidRDefault="00000000">
            <w:r>
              <w:rPr>
                <w:sz w:val="19"/>
                <w:szCs w:val="19"/>
              </w:rPr>
              <w:t>Killgore, Leslie</w:t>
            </w:r>
          </w:p>
        </w:tc>
        <w:tc>
          <w:tcPr>
            <w:tcW w:w="4560" w:type="dxa"/>
            <w:shd w:val="clear" w:color="auto" w:fill="F2F5FA"/>
            <w:tcMar>
              <w:top w:w="50" w:type="dxa"/>
              <w:left w:w="110" w:type="dxa"/>
              <w:bottom w:w="50" w:type="dxa"/>
              <w:right w:w="110" w:type="dxa"/>
            </w:tcMar>
            <w:vAlign w:val="center"/>
          </w:tcPr>
          <w:p w14:paraId="18B3D705" w14:textId="77777777" w:rsidR="004027ED" w:rsidRDefault="00000000">
            <w:r>
              <w:rPr>
                <w:sz w:val="19"/>
                <w:szCs w:val="19"/>
              </w:rPr>
              <w:t>Sociology; Dir. of General Education / Academic Affairs</w:t>
            </w:r>
          </w:p>
        </w:tc>
        <w:tc>
          <w:tcPr>
            <w:tcW w:w="1400" w:type="dxa"/>
            <w:shd w:val="clear" w:color="auto" w:fill="F2F5FA"/>
            <w:tcMar>
              <w:top w:w="50" w:type="dxa"/>
              <w:left w:w="110" w:type="dxa"/>
              <w:bottom w:w="50" w:type="dxa"/>
              <w:right w:w="110" w:type="dxa"/>
            </w:tcMar>
            <w:vAlign w:val="center"/>
          </w:tcPr>
          <w:p w14:paraId="464C99D5" w14:textId="77777777" w:rsidR="004027ED" w:rsidRDefault="00000000">
            <w:pPr>
              <w:jc w:val="center"/>
            </w:pPr>
            <w:r>
              <w:rPr>
                <w:b/>
                <w:bCs/>
                <w:color w:val="2E7D32"/>
                <w:sz w:val="19"/>
                <w:szCs w:val="19"/>
              </w:rPr>
              <w:t>Y</w:t>
            </w:r>
          </w:p>
        </w:tc>
      </w:tr>
      <w:tr w:rsidR="004027ED" w14:paraId="7A390407" w14:textId="77777777">
        <w:tblPrEx>
          <w:tblCellMar>
            <w:top w:w="0" w:type="dxa"/>
            <w:bottom w:w="0" w:type="dxa"/>
          </w:tblCellMar>
        </w:tblPrEx>
        <w:tc>
          <w:tcPr>
            <w:tcW w:w="3400" w:type="dxa"/>
            <w:tcMar>
              <w:top w:w="50" w:type="dxa"/>
              <w:left w:w="110" w:type="dxa"/>
              <w:bottom w:w="50" w:type="dxa"/>
              <w:right w:w="110" w:type="dxa"/>
            </w:tcMar>
            <w:vAlign w:val="center"/>
          </w:tcPr>
          <w:p w14:paraId="044E57ED" w14:textId="77777777" w:rsidR="004027ED" w:rsidRDefault="00000000">
            <w:r>
              <w:rPr>
                <w:sz w:val="19"/>
                <w:szCs w:val="19"/>
              </w:rPr>
              <w:t>Sidney, Gail</w:t>
            </w:r>
          </w:p>
        </w:tc>
        <w:tc>
          <w:tcPr>
            <w:tcW w:w="4560" w:type="dxa"/>
            <w:tcMar>
              <w:top w:w="50" w:type="dxa"/>
              <w:left w:w="110" w:type="dxa"/>
              <w:bottom w:w="50" w:type="dxa"/>
              <w:right w:w="110" w:type="dxa"/>
            </w:tcMar>
            <w:vAlign w:val="center"/>
          </w:tcPr>
          <w:p w14:paraId="4C8FDA4A" w14:textId="77777777" w:rsidR="004027ED" w:rsidRDefault="00000000">
            <w:r>
              <w:rPr>
                <w:sz w:val="19"/>
                <w:szCs w:val="19"/>
              </w:rPr>
              <w:t>Success Coach, TRIO Access; Staff Assembly</w:t>
            </w:r>
          </w:p>
        </w:tc>
        <w:tc>
          <w:tcPr>
            <w:tcW w:w="1400" w:type="dxa"/>
            <w:tcMar>
              <w:top w:w="50" w:type="dxa"/>
              <w:left w:w="110" w:type="dxa"/>
              <w:bottom w:w="50" w:type="dxa"/>
              <w:right w:w="110" w:type="dxa"/>
            </w:tcMar>
            <w:vAlign w:val="center"/>
          </w:tcPr>
          <w:p w14:paraId="45B635C1" w14:textId="77777777" w:rsidR="004027ED" w:rsidRDefault="00000000">
            <w:pPr>
              <w:jc w:val="center"/>
            </w:pPr>
            <w:r>
              <w:rPr>
                <w:b/>
                <w:bCs/>
                <w:color w:val="2E7D32"/>
                <w:sz w:val="19"/>
                <w:szCs w:val="19"/>
              </w:rPr>
              <w:t>Y</w:t>
            </w:r>
          </w:p>
        </w:tc>
      </w:tr>
      <w:tr w:rsidR="004027ED" w14:paraId="7EF7A245" w14:textId="77777777">
        <w:tblPrEx>
          <w:tblCellMar>
            <w:top w:w="0" w:type="dxa"/>
            <w:bottom w:w="0" w:type="dxa"/>
          </w:tblCellMar>
        </w:tblPrEx>
        <w:tc>
          <w:tcPr>
            <w:tcW w:w="3400" w:type="dxa"/>
            <w:shd w:val="clear" w:color="auto" w:fill="F2F5FA"/>
            <w:tcMar>
              <w:top w:w="50" w:type="dxa"/>
              <w:left w:w="110" w:type="dxa"/>
              <w:bottom w:w="50" w:type="dxa"/>
              <w:right w:w="110" w:type="dxa"/>
            </w:tcMar>
            <w:vAlign w:val="center"/>
          </w:tcPr>
          <w:p w14:paraId="785C755A" w14:textId="77777777" w:rsidR="004027ED" w:rsidRDefault="00000000">
            <w:r>
              <w:rPr>
                <w:sz w:val="19"/>
                <w:szCs w:val="19"/>
              </w:rPr>
              <w:t>Novell, Kevin (Guest)</w:t>
            </w:r>
          </w:p>
        </w:tc>
        <w:tc>
          <w:tcPr>
            <w:tcW w:w="4560" w:type="dxa"/>
            <w:shd w:val="clear" w:color="auto" w:fill="F2F5FA"/>
            <w:tcMar>
              <w:top w:w="50" w:type="dxa"/>
              <w:left w:w="110" w:type="dxa"/>
              <w:bottom w:w="50" w:type="dxa"/>
              <w:right w:w="110" w:type="dxa"/>
            </w:tcMar>
            <w:vAlign w:val="center"/>
          </w:tcPr>
          <w:p w14:paraId="0E0F04CB" w14:textId="77777777" w:rsidR="004027ED" w:rsidRDefault="00000000">
            <w:r>
              <w:rPr>
                <w:sz w:val="19"/>
                <w:szCs w:val="19"/>
              </w:rPr>
              <w:t>AI Ethics Best Practices Subcommittee — presenter</w:t>
            </w:r>
          </w:p>
        </w:tc>
        <w:tc>
          <w:tcPr>
            <w:tcW w:w="1400" w:type="dxa"/>
            <w:shd w:val="clear" w:color="auto" w:fill="F2F5FA"/>
            <w:tcMar>
              <w:top w:w="50" w:type="dxa"/>
              <w:left w:w="110" w:type="dxa"/>
              <w:bottom w:w="50" w:type="dxa"/>
              <w:right w:w="110" w:type="dxa"/>
            </w:tcMar>
            <w:vAlign w:val="center"/>
          </w:tcPr>
          <w:p w14:paraId="7137A667" w14:textId="77777777" w:rsidR="004027ED" w:rsidRDefault="00000000">
            <w:pPr>
              <w:jc w:val="center"/>
            </w:pPr>
            <w:r>
              <w:rPr>
                <w:b/>
                <w:bCs/>
                <w:color w:val="2E7D32"/>
                <w:sz w:val="19"/>
                <w:szCs w:val="19"/>
              </w:rPr>
              <w:t>Y</w:t>
            </w:r>
          </w:p>
        </w:tc>
      </w:tr>
      <w:tr w:rsidR="004027ED" w14:paraId="5C374E95" w14:textId="77777777">
        <w:tblPrEx>
          <w:tblCellMar>
            <w:top w:w="0" w:type="dxa"/>
            <w:bottom w:w="0" w:type="dxa"/>
          </w:tblCellMar>
        </w:tblPrEx>
        <w:tc>
          <w:tcPr>
            <w:tcW w:w="3400" w:type="dxa"/>
            <w:tcMar>
              <w:top w:w="50" w:type="dxa"/>
              <w:left w:w="110" w:type="dxa"/>
              <w:bottom w:w="50" w:type="dxa"/>
              <w:right w:w="110" w:type="dxa"/>
            </w:tcMar>
            <w:vAlign w:val="center"/>
          </w:tcPr>
          <w:p w14:paraId="7D191DA2" w14:textId="77777777" w:rsidR="004027ED" w:rsidRDefault="00000000">
            <w:r>
              <w:rPr>
                <w:sz w:val="19"/>
                <w:szCs w:val="19"/>
              </w:rPr>
              <w:t>Rowbotham, David (Guest)</w:t>
            </w:r>
          </w:p>
        </w:tc>
        <w:tc>
          <w:tcPr>
            <w:tcW w:w="4560" w:type="dxa"/>
            <w:tcMar>
              <w:top w:w="50" w:type="dxa"/>
              <w:left w:w="110" w:type="dxa"/>
              <w:bottom w:w="50" w:type="dxa"/>
              <w:right w:w="110" w:type="dxa"/>
            </w:tcMar>
            <w:vAlign w:val="center"/>
          </w:tcPr>
          <w:p w14:paraId="4792D7B2" w14:textId="77777777" w:rsidR="004027ED" w:rsidRDefault="00000000">
            <w:r>
              <w:rPr>
                <w:sz w:val="19"/>
                <w:szCs w:val="19"/>
              </w:rPr>
              <w:t>Information Technology — Security</w:t>
            </w:r>
          </w:p>
        </w:tc>
        <w:tc>
          <w:tcPr>
            <w:tcW w:w="1400" w:type="dxa"/>
            <w:tcMar>
              <w:top w:w="50" w:type="dxa"/>
              <w:left w:w="110" w:type="dxa"/>
              <w:bottom w:w="50" w:type="dxa"/>
              <w:right w:w="110" w:type="dxa"/>
            </w:tcMar>
            <w:vAlign w:val="center"/>
          </w:tcPr>
          <w:p w14:paraId="6769ADA4" w14:textId="77777777" w:rsidR="004027ED" w:rsidRDefault="00000000">
            <w:pPr>
              <w:jc w:val="center"/>
            </w:pPr>
            <w:r>
              <w:rPr>
                <w:b/>
                <w:bCs/>
                <w:color w:val="2E7D32"/>
                <w:sz w:val="19"/>
                <w:szCs w:val="19"/>
              </w:rPr>
              <w:t>Y</w:t>
            </w:r>
          </w:p>
        </w:tc>
      </w:tr>
    </w:tbl>
    <w:p w14:paraId="50CE9A72" w14:textId="77777777" w:rsidR="004027ED" w:rsidRDefault="00000000">
      <w:pPr>
        <w:spacing w:before="60"/>
      </w:pPr>
      <w:r>
        <w:rPr>
          <w:i/>
          <w:iCs/>
          <w:color w:val="595959"/>
          <w:sz w:val="17"/>
          <w:szCs w:val="17"/>
        </w:rPr>
        <w:t>Note: Jim Bradley and Gail Sidney joined after the opening quorum call; Tracy Karasinski departed before adjournment.</w:t>
      </w:r>
    </w:p>
    <w:sectPr w:rsidR="004027ED">
      <w:pgSz w:w="12240" w:h="15840"/>
      <w:pgMar w:top="1080" w:right="1440" w:bottom="108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201089"/>
    <w:multiLevelType w:val="hybridMultilevel"/>
    <w:tmpl w:val="06D476AA"/>
    <w:lvl w:ilvl="0" w:tplc="CB9E1EB4">
      <w:start w:val="1"/>
      <w:numFmt w:val="bullet"/>
      <w:lvlText w:val="●"/>
      <w:lvlJc w:val="left"/>
      <w:pPr>
        <w:ind w:left="720" w:hanging="360"/>
      </w:pPr>
    </w:lvl>
    <w:lvl w:ilvl="1" w:tplc="41AAA2D2">
      <w:start w:val="1"/>
      <w:numFmt w:val="bullet"/>
      <w:lvlText w:val="○"/>
      <w:lvlJc w:val="left"/>
      <w:pPr>
        <w:ind w:left="1440" w:hanging="360"/>
      </w:pPr>
    </w:lvl>
    <w:lvl w:ilvl="2" w:tplc="F3E89CE2">
      <w:start w:val="1"/>
      <w:numFmt w:val="bullet"/>
      <w:lvlText w:val="■"/>
      <w:lvlJc w:val="left"/>
      <w:pPr>
        <w:ind w:left="2160" w:hanging="360"/>
      </w:pPr>
    </w:lvl>
    <w:lvl w:ilvl="3" w:tplc="F2985A2C">
      <w:start w:val="1"/>
      <w:numFmt w:val="bullet"/>
      <w:lvlText w:val="●"/>
      <w:lvlJc w:val="left"/>
      <w:pPr>
        <w:ind w:left="2880" w:hanging="360"/>
      </w:pPr>
    </w:lvl>
    <w:lvl w:ilvl="4" w:tplc="9BA8EC78">
      <w:start w:val="1"/>
      <w:numFmt w:val="bullet"/>
      <w:lvlText w:val="○"/>
      <w:lvlJc w:val="left"/>
      <w:pPr>
        <w:ind w:left="3600" w:hanging="360"/>
      </w:pPr>
    </w:lvl>
    <w:lvl w:ilvl="5" w:tplc="3B6A9970">
      <w:start w:val="1"/>
      <w:numFmt w:val="bullet"/>
      <w:lvlText w:val="■"/>
      <w:lvlJc w:val="left"/>
      <w:pPr>
        <w:ind w:left="4320" w:hanging="360"/>
      </w:pPr>
    </w:lvl>
    <w:lvl w:ilvl="6" w:tplc="07AEEA22">
      <w:start w:val="1"/>
      <w:numFmt w:val="bullet"/>
      <w:lvlText w:val="●"/>
      <w:lvlJc w:val="left"/>
      <w:pPr>
        <w:ind w:left="5040" w:hanging="360"/>
      </w:pPr>
    </w:lvl>
    <w:lvl w:ilvl="7" w:tplc="B6AA3616">
      <w:start w:val="1"/>
      <w:numFmt w:val="bullet"/>
      <w:lvlText w:val="●"/>
      <w:lvlJc w:val="left"/>
      <w:pPr>
        <w:ind w:left="5760" w:hanging="360"/>
      </w:pPr>
    </w:lvl>
    <w:lvl w:ilvl="8" w:tplc="4258A06A">
      <w:start w:val="1"/>
      <w:numFmt w:val="bullet"/>
      <w:lvlText w:val="●"/>
      <w:lvlJc w:val="left"/>
      <w:pPr>
        <w:ind w:left="6480" w:hanging="360"/>
      </w:pPr>
    </w:lvl>
  </w:abstractNum>
  <w:num w:numId="1" w16cid:durableId="193739721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7ED"/>
    <w:rsid w:val="002C48C0"/>
    <w:rsid w:val="003B5D20"/>
    <w:rsid w:val="004027ED"/>
    <w:rsid w:val="005F2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76099CD"/>
  <w15:docId w15:val="{4970F348-598F-5B4A-A754-983810149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6AF14F67E6B448A7DF6B4BBD95813A" ma:contentTypeVersion="8" ma:contentTypeDescription="Create a new document." ma:contentTypeScope="" ma:versionID="40efaed5f4a45136805b5bf7fdac8e66">
  <xsd:schema xmlns:xsd="http://www.w3.org/2001/XMLSchema" xmlns:xs="http://www.w3.org/2001/XMLSchema" xmlns:p="http://schemas.microsoft.com/office/2006/metadata/properties" xmlns:ns2="54bcb6bb-c504-443d-8cd4-7a1f0e149b33" targetNamespace="http://schemas.microsoft.com/office/2006/metadata/properties" ma:root="true" ma:fieldsID="a56d518c5bebfc9f23356e9dd73bb097" ns2:_="">
    <xsd:import namespace="54bcb6bb-c504-443d-8cd4-7a1f0e149b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bcb6bb-c504-443d-8cd4-7a1f0e149b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612F112-7149-461B-AA1C-6893F7BEC4B2}"/>
</file>

<file path=customXml/itemProps2.xml><?xml version="1.0" encoding="utf-8"?>
<ds:datastoreItem xmlns:ds="http://schemas.openxmlformats.org/officeDocument/2006/customXml" ds:itemID="{8B792030-5FEE-4627-8AEA-645452413EB0}"/>
</file>

<file path=customXml/itemProps3.xml><?xml version="1.0" encoding="utf-8"?>
<ds:datastoreItem xmlns:ds="http://schemas.openxmlformats.org/officeDocument/2006/customXml" ds:itemID="{0310FFF3-52F9-4BCC-80BA-80F07631B856}"/>
</file>

<file path=docProps/app.xml><?xml version="1.0" encoding="utf-8"?>
<Properties xmlns="http://schemas.openxmlformats.org/officeDocument/2006/extended-properties" xmlns:vt="http://schemas.openxmlformats.org/officeDocument/2006/docPropsVTypes">
  <Template>Normal.dotm</Template>
  <TotalTime>2</TotalTime>
  <Pages>4</Pages>
  <Words>1757</Words>
  <Characters>10021</Characters>
  <Application>Microsoft Office Word</Application>
  <DocSecurity>0</DocSecurity>
  <Lines>83</Lines>
  <Paragraphs>23</Paragraphs>
  <ScaleCrop>false</ScaleCrop>
  <Company/>
  <LinksUpToDate>false</LinksUpToDate>
  <CharactersWithSpaces>11755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AI-ICC Meeting Summary — August 19, 2026</dc:title>
  <dc:creator>Chris Carruba</dc:creator>
  <cp:lastModifiedBy>Carruba, Chris</cp:lastModifiedBy>
  <cp:revision>3</cp:revision>
  <dcterms:created xsi:type="dcterms:W3CDTF">2026-09-09T14:05:00Z</dcterms:created>
  <dcterms:modified xsi:type="dcterms:W3CDTF">2026-09-09T14:07:00Z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0x010100646AF14F67E6B448A7DF6B4BBD95813A</vt:lpwstr>
  </property>
</Properties>
</file>