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544E5AC" wp14:paraId="0ED1DC51" wp14:textId="3872118F">
      <w:pPr>
        <w:spacing w:before="0" w:beforeAutospacing="off" w:after="12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544E5AC" w:rsidR="4F99E616">
        <w:rPr>
          <w:rFonts w:ascii="Aptos" w:hAnsi="Aptos" w:eastAsia="Aptos" w:cs="Aptos"/>
          <w:b w:val="0"/>
          <w:bCs w:val="0"/>
          <w:i w:val="0"/>
          <w:iCs w:val="0"/>
          <w:caps w:val="0"/>
          <w:smallCaps w:val="0"/>
          <w:noProof w:val="0"/>
          <w:color w:val="000000" w:themeColor="text1" w:themeTint="FF" w:themeShade="FF"/>
          <w:sz w:val="24"/>
          <w:szCs w:val="24"/>
          <w:lang w:val="en-US"/>
        </w:rPr>
        <w:t>AI Institutional Coordination Committee  </w:t>
      </w:r>
    </w:p>
    <w:p xmlns:wp14="http://schemas.microsoft.com/office/word/2010/wordml" w:rsidP="1323C4C3" wp14:paraId="19CBBB42" wp14:textId="2BE1D8FF">
      <w:pPr>
        <w:spacing w:before="0" w:beforeAutospacing="off" w:after="12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1323C4C3" w:rsidR="3DAEFFDD">
        <w:rPr>
          <w:rFonts w:ascii="Aptos" w:hAnsi="Aptos" w:eastAsia="Aptos" w:cs="Aptos"/>
          <w:b w:val="0"/>
          <w:bCs w:val="0"/>
          <w:i w:val="0"/>
          <w:iCs w:val="0"/>
          <w:caps w:val="0"/>
          <w:smallCaps w:val="0"/>
          <w:noProof w:val="0"/>
          <w:color w:val="000000" w:themeColor="text1" w:themeTint="FF" w:themeShade="FF"/>
          <w:sz w:val="24"/>
          <w:szCs w:val="24"/>
          <w:lang w:val="en-US"/>
        </w:rPr>
        <w:t xml:space="preserve">Meeting Agenda Date: </w:t>
      </w:r>
      <w:r w:rsidRPr="1323C4C3" w:rsidR="4B6BA4E2">
        <w:rPr>
          <w:rFonts w:ascii="Aptos" w:hAnsi="Aptos" w:eastAsia="Aptos" w:cs="Aptos"/>
          <w:b w:val="0"/>
          <w:bCs w:val="0"/>
          <w:i w:val="0"/>
          <w:iCs w:val="0"/>
          <w:caps w:val="0"/>
          <w:smallCaps w:val="0"/>
          <w:noProof w:val="0"/>
          <w:color w:val="000000" w:themeColor="text1" w:themeTint="FF" w:themeShade="FF"/>
          <w:sz w:val="24"/>
          <w:szCs w:val="24"/>
          <w:lang w:val="en-US"/>
        </w:rPr>
        <w:t>4</w:t>
      </w:r>
      <w:r w:rsidRPr="1323C4C3" w:rsidR="3DAEFFDD">
        <w:rPr>
          <w:rFonts w:ascii="Aptos" w:hAnsi="Aptos" w:eastAsia="Aptos" w:cs="Aptos"/>
          <w:b w:val="0"/>
          <w:bCs w:val="0"/>
          <w:i w:val="0"/>
          <w:iCs w:val="0"/>
          <w:caps w:val="0"/>
          <w:smallCaps w:val="0"/>
          <w:noProof w:val="0"/>
          <w:color w:val="000000" w:themeColor="text1" w:themeTint="FF" w:themeShade="FF"/>
          <w:sz w:val="24"/>
          <w:szCs w:val="24"/>
          <w:lang w:val="en-US"/>
        </w:rPr>
        <w:t>/</w:t>
      </w:r>
      <w:r w:rsidRPr="1323C4C3" w:rsidR="0B5165E5">
        <w:rPr>
          <w:rFonts w:ascii="Aptos" w:hAnsi="Aptos" w:eastAsia="Aptos" w:cs="Aptos"/>
          <w:b w:val="0"/>
          <w:bCs w:val="0"/>
          <w:i w:val="0"/>
          <w:iCs w:val="0"/>
          <w:caps w:val="0"/>
          <w:smallCaps w:val="0"/>
          <w:noProof w:val="0"/>
          <w:color w:val="000000" w:themeColor="text1" w:themeTint="FF" w:themeShade="FF"/>
          <w:sz w:val="24"/>
          <w:szCs w:val="24"/>
          <w:lang w:val="en-US"/>
        </w:rPr>
        <w:t>28</w:t>
      </w:r>
      <w:r w:rsidRPr="1323C4C3" w:rsidR="3DAEFFDD">
        <w:rPr>
          <w:rFonts w:ascii="Aptos" w:hAnsi="Aptos" w:eastAsia="Aptos" w:cs="Aptos"/>
          <w:b w:val="0"/>
          <w:bCs w:val="0"/>
          <w:i w:val="0"/>
          <w:iCs w:val="0"/>
          <w:caps w:val="0"/>
          <w:smallCaps w:val="0"/>
          <w:noProof w:val="0"/>
          <w:color w:val="000000" w:themeColor="text1" w:themeTint="FF" w:themeShade="FF"/>
          <w:sz w:val="24"/>
          <w:szCs w:val="24"/>
          <w:lang w:val="en-US"/>
        </w:rPr>
        <w:t>/26 Time: 1:00pm – 2:00pm  </w:t>
      </w:r>
    </w:p>
    <w:tbl>
      <w:tblPr>
        <w:tblStyle w:val="TableNormal"/>
        <w:bidiVisual w:val="0"/>
        <w:tblW w:w="0" w:type="auto"/>
        <w:tblBorders>
          <w:top w:val="single" w:sz="6"/>
          <w:left w:val="single" w:sz="6"/>
          <w:bottom w:val="single" w:sz="6"/>
          <w:right w:val="single" w:sz="6"/>
        </w:tblBorders>
        <w:tblLook w:val="04A0" w:firstRow="1" w:lastRow="0" w:firstColumn="1" w:lastColumn="0" w:noHBand="0" w:noVBand="1"/>
      </w:tblPr>
      <w:tblGrid>
        <w:gridCol w:w="2610"/>
        <w:gridCol w:w="5640"/>
        <w:gridCol w:w="1080"/>
      </w:tblGrid>
      <w:tr w:rsidR="00F83EDA" w:rsidTr="1323C4C3" w14:paraId="4406E2D6">
        <w:trPr>
          <w:trHeight w:val="285"/>
        </w:trPr>
        <w:tc>
          <w:tcPr>
            <w:tcW w:w="261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674D58D0" w14:textId="351D0AC6">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strike w:val="0"/>
                <w:dstrike w:val="0"/>
                <w:color w:val="000000" w:themeColor="text1" w:themeTint="FF" w:themeShade="FF"/>
                <w:sz w:val="24"/>
                <w:szCs w:val="24"/>
                <w:u w:val="single"/>
                <w:lang w:val="en-US"/>
              </w:rPr>
              <w:t>Name </w:t>
            </w:r>
            <w:r w:rsidRPr="00F83EDA" w:rsidR="00F83EDA">
              <w:rPr>
                <w:rFonts w:ascii="Aptos" w:hAnsi="Aptos" w:eastAsia="Aptos" w:cs="Aptos"/>
                <w:b w:val="0"/>
                <w:bCs w:val="0"/>
                <w:i w:val="0"/>
                <w:iCs w:val="0"/>
                <w:caps w:val="0"/>
                <w:smallCaps w:val="0"/>
                <w:color w:val="000000" w:themeColor="text1" w:themeTint="FF" w:themeShade="FF"/>
                <w:sz w:val="24"/>
                <w:szCs w:val="24"/>
                <w:lang w:val="en-US"/>
              </w:rPr>
              <w:t> </w:t>
            </w:r>
          </w:p>
        </w:tc>
        <w:tc>
          <w:tcPr>
            <w:tcW w:w="564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2A69C9B7" w14:textId="7CA5A179">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strike w:val="0"/>
                <w:dstrike w:val="0"/>
                <w:color w:val="000000" w:themeColor="text1" w:themeTint="FF" w:themeShade="FF"/>
                <w:sz w:val="24"/>
                <w:szCs w:val="24"/>
                <w:u w:val="single"/>
                <w:lang w:val="en-US"/>
              </w:rPr>
              <w:t>Dept </w:t>
            </w:r>
            <w:r w:rsidRPr="00F83EDA" w:rsidR="00F83EDA">
              <w:rPr>
                <w:rFonts w:ascii="Aptos" w:hAnsi="Aptos" w:eastAsia="Aptos" w:cs="Aptos"/>
                <w:b w:val="0"/>
                <w:bCs w:val="0"/>
                <w:i w:val="0"/>
                <w:iCs w:val="0"/>
                <w:caps w:val="0"/>
                <w:smallCaps w:val="0"/>
                <w:color w:val="000000" w:themeColor="text1" w:themeTint="FF" w:themeShade="FF"/>
                <w:sz w:val="24"/>
                <w:szCs w:val="24"/>
                <w:lang w:val="en-US"/>
              </w:rPr>
              <w:t> </w:t>
            </w:r>
          </w:p>
        </w:tc>
        <w:tc>
          <w:tcPr>
            <w:tcW w:w="108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57B973A7" w14:textId="0CBE801B">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strike w:val="0"/>
                <w:dstrike w:val="0"/>
                <w:color w:val="000000" w:themeColor="text1" w:themeTint="FF" w:themeShade="FF"/>
                <w:sz w:val="24"/>
                <w:szCs w:val="24"/>
                <w:u w:val="single"/>
                <w:lang w:val="en-US"/>
              </w:rPr>
              <w:t>Present </w:t>
            </w:r>
            <w:r w:rsidRPr="00F83EDA" w:rsidR="00F83EDA">
              <w:rPr>
                <w:rFonts w:ascii="Aptos" w:hAnsi="Aptos" w:eastAsia="Aptos" w:cs="Aptos"/>
                <w:b w:val="0"/>
                <w:bCs w:val="0"/>
                <w:i w:val="0"/>
                <w:iCs w:val="0"/>
                <w:caps w:val="0"/>
                <w:smallCaps w:val="0"/>
                <w:color w:val="000000" w:themeColor="text1" w:themeTint="FF" w:themeShade="FF"/>
                <w:sz w:val="24"/>
                <w:szCs w:val="24"/>
                <w:lang w:val="en-US"/>
              </w:rPr>
              <w:t> </w:t>
            </w:r>
          </w:p>
        </w:tc>
      </w:tr>
      <w:tr w:rsidR="00F83EDA" w:rsidTr="1323C4C3" w14:paraId="7E626892">
        <w:trPr>
          <w:trHeight w:val="285"/>
        </w:trPr>
        <w:tc>
          <w:tcPr>
            <w:tcW w:w="261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1A95CEE4" w14:textId="31DB54D0">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Bradley, Jim (Co-Chair)  </w:t>
            </w:r>
          </w:p>
        </w:tc>
        <w:tc>
          <w:tcPr>
            <w:tcW w:w="564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7C753433" w14:textId="25FCE0AA">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Information Technology  </w:t>
            </w:r>
          </w:p>
        </w:tc>
        <w:tc>
          <w:tcPr>
            <w:tcW w:w="108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6AC4933E" w14:textId="1FA75FE4">
            <w:pPr>
              <w:jc w:val="cente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y</w:t>
            </w:r>
          </w:p>
        </w:tc>
      </w:tr>
      <w:tr w:rsidR="00F83EDA" w:rsidTr="1323C4C3" w14:paraId="12D5C66F">
        <w:trPr>
          <w:trHeight w:val="285"/>
        </w:trPr>
        <w:tc>
          <w:tcPr>
            <w:tcW w:w="261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101E7241" w14:textId="7E9C6E0A">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Goodman, Andrew (Co-Chair)  </w:t>
            </w:r>
          </w:p>
        </w:tc>
        <w:tc>
          <w:tcPr>
            <w:tcW w:w="564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039C7101" w14:textId="4E474C2F">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Associate Professor of Art, Art History, and Design; Faculty Senate  </w:t>
            </w:r>
          </w:p>
        </w:tc>
        <w:tc>
          <w:tcPr>
            <w:tcW w:w="108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6F2D6A3C" w14:textId="2D33D34A">
            <w:pPr>
              <w:jc w:val="cente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y</w:t>
            </w:r>
          </w:p>
        </w:tc>
      </w:tr>
      <w:tr w:rsidR="00F83EDA" w:rsidTr="1323C4C3" w14:paraId="777798B6">
        <w:trPr>
          <w:trHeight w:val="285"/>
        </w:trPr>
        <w:tc>
          <w:tcPr>
            <w:tcW w:w="261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59CD9C02" w14:textId="69DD9F66">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Bardsley, Peter  </w:t>
            </w:r>
          </w:p>
        </w:tc>
        <w:tc>
          <w:tcPr>
            <w:tcW w:w="564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2330AC29" w14:textId="5120E31C">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Institutional Equity, HR and OD</w:t>
            </w:r>
          </w:p>
        </w:tc>
        <w:tc>
          <w:tcPr>
            <w:tcW w:w="108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5CF7477A" w14:textId="32620022">
            <w:pPr>
              <w:spacing w:before="0" w:beforeAutospacing="off" w:after="160" w:afterAutospacing="off" w:line="279" w:lineRule="auto"/>
              <w:ind w:left="0" w:right="0"/>
              <w:jc w:val="cente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y</w:t>
            </w:r>
          </w:p>
        </w:tc>
      </w:tr>
      <w:tr w:rsidR="00F83EDA" w:rsidTr="1323C4C3" w14:paraId="41069627">
        <w:trPr>
          <w:trHeight w:val="285"/>
        </w:trPr>
        <w:tc>
          <w:tcPr>
            <w:tcW w:w="261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4A4DA1C3" w14:textId="3CD03FB8">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Holcomb, Katie  </w:t>
            </w:r>
          </w:p>
        </w:tc>
        <w:tc>
          <w:tcPr>
            <w:tcW w:w="564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567C1C1D" w14:textId="73E439E0">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Associate Professor and Chair, Library; Representative, Chairs Council  </w:t>
            </w:r>
          </w:p>
        </w:tc>
        <w:tc>
          <w:tcPr>
            <w:tcW w:w="108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1D557DCE" w14:textId="314E8848">
            <w:pPr>
              <w:jc w:val="cente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y</w:t>
            </w:r>
          </w:p>
        </w:tc>
      </w:tr>
      <w:tr w:rsidR="00F83EDA" w:rsidTr="1323C4C3" w14:paraId="19833760">
        <w:trPr>
          <w:trHeight w:val="285"/>
        </w:trPr>
        <w:tc>
          <w:tcPr>
            <w:tcW w:w="261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6F3D9211" w14:textId="665772D4">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Kacerik, Amy  </w:t>
            </w:r>
          </w:p>
        </w:tc>
        <w:tc>
          <w:tcPr>
            <w:tcW w:w="564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4FD6B471" w14:textId="09CC7896">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Associate VP, Student Affairs  </w:t>
            </w:r>
          </w:p>
        </w:tc>
        <w:tc>
          <w:tcPr>
            <w:tcW w:w="108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1323C4C3" w:rsidRDefault="00F83EDA" w14:paraId="3DF54514" w14:textId="478BAE70">
            <w:pPr>
              <w:spacing w:before="0" w:beforeAutospacing="off" w:after="160" w:afterAutospacing="off" w:line="279" w:lineRule="auto"/>
              <w:ind w:left="0" w:right="0"/>
              <w:jc w:val="center"/>
              <w:rPr>
                <w:rFonts w:ascii="Aptos" w:hAnsi="Aptos" w:eastAsia="Aptos" w:cs="Aptos"/>
                <w:b w:val="0"/>
                <w:bCs w:val="0"/>
                <w:i w:val="0"/>
                <w:iCs w:val="0"/>
                <w:caps w:val="0"/>
                <w:smallCaps w:val="0"/>
                <w:color w:val="000000" w:themeColor="text1" w:themeTint="FF" w:themeShade="FF"/>
                <w:sz w:val="24"/>
                <w:szCs w:val="24"/>
                <w:lang w:val="en-US"/>
              </w:rPr>
            </w:pPr>
            <w:r w:rsidRPr="1323C4C3" w:rsidR="255EC653">
              <w:rPr>
                <w:rFonts w:ascii="Aptos" w:hAnsi="Aptos" w:eastAsia="Aptos" w:cs="Aptos"/>
                <w:b w:val="0"/>
                <w:bCs w:val="0"/>
                <w:i w:val="0"/>
                <w:iCs w:val="0"/>
                <w:caps w:val="0"/>
                <w:smallCaps w:val="0"/>
                <w:color w:val="000000" w:themeColor="text1" w:themeTint="FF" w:themeShade="FF"/>
                <w:sz w:val="24"/>
                <w:szCs w:val="24"/>
                <w:lang w:val="en-US"/>
              </w:rPr>
              <w:t>y</w:t>
            </w:r>
          </w:p>
        </w:tc>
      </w:tr>
      <w:tr w:rsidR="00F83EDA" w:rsidTr="1323C4C3" w14:paraId="33F1B6F7">
        <w:trPr>
          <w:trHeight w:val="285"/>
        </w:trPr>
        <w:tc>
          <w:tcPr>
            <w:tcW w:w="261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26FAAF12" w14:textId="35652E18">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Karasinski, Tracy  </w:t>
            </w:r>
          </w:p>
        </w:tc>
        <w:tc>
          <w:tcPr>
            <w:tcW w:w="564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2A89D398" w14:textId="13D0F7C4">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Dean, Community Standards / Student Affairs  </w:t>
            </w:r>
          </w:p>
        </w:tc>
        <w:tc>
          <w:tcPr>
            <w:tcW w:w="108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37DFA3E7" w14:textId="3510DD93">
            <w:pPr>
              <w:jc w:val="cente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n</w:t>
            </w:r>
          </w:p>
        </w:tc>
      </w:tr>
      <w:tr w:rsidR="00F83EDA" w:rsidTr="1323C4C3" w14:paraId="74CFF15B">
        <w:trPr>
          <w:trHeight w:val="285"/>
        </w:trPr>
        <w:tc>
          <w:tcPr>
            <w:tcW w:w="261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602B8C32" w14:textId="6E1AFFB0">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Killgore, Leslie  </w:t>
            </w:r>
          </w:p>
        </w:tc>
        <w:tc>
          <w:tcPr>
            <w:tcW w:w="564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761B565E" w14:textId="480BCC32">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Professor of Sociology; Director of General Education / Academic Affairs </w:t>
            </w:r>
          </w:p>
        </w:tc>
        <w:tc>
          <w:tcPr>
            <w:tcW w:w="108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5FE8C94D" w14:textId="344603CC">
            <w:pPr>
              <w:jc w:val="cente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y</w:t>
            </w:r>
          </w:p>
        </w:tc>
      </w:tr>
      <w:tr w:rsidR="00F83EDA" w:rsidTr="1323C4C3" w14:paraId="77AD328D">
        <w:trPr>
          <w:trHeight w:val="285"/>
        </w:trPr>
        <w:tc>
          <w:tcPr>
            <w:tcW w:w="261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31EE5BFD" w14:textId="2CB89676">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Jacob Joseph </w:t>
            </w:r>
          </w:p>
        </w:tc>
        <w:tc>
          <w:tcPr>
            <w:tcW w:w="564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3F3AB932" w14:textId="6C2DAFF2">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Director, Industry Partnerships / Workforce Partnerships </w:t>
            </w:r>
          </w:p>
        </w:tc>
        <w:tc>
          <w:tcPr>
            <w:tcW w:w="108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6F9DF2C1" w14:textId="746E6C06">
            <w:pPr>
              <w:jc w:val="cente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y</w:t>
            </w:r>
          </w:p>
        </w:tc>
      </w:tr>
      <w:tr w:rsidR="00F83EDA" w:rsidTr="1323C4C3" w14:paraId="6E9C4747">
        <w:trPr>
          <w:trHeight w:val="285"/>
        </w:trPr>
        <w:tc>
          <w:tcPr>
            <w:tcW w:w="261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3E35D7F4" w14:textId="0042B657">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Gail Sidney  </w:t>
            </w:r>
          </w:p>
        </w:tc>
        <w:tc>
          <w:tcPr>
            <w:tcW w:w="564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3749AA89" w14:textId="0A1D8B4A">
            <w:pP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Success Coach, TRIO Access; Representative, Staff Assembly  </w:t>
            </w:r>
          </w:p>
        </w:tc>
        <w:tc>
          <w:tcPr>
            <w:tcW w:w="1080" w:type="dxa"/>
            <w:tcBorders>
              <w:top w:val="single" w:color="909090" w:sz="6"/>
              <w:left w:val="single" w:color="909090" w:sz="6"/>
              <w:bottom w:val="single" w:color="909090" w:sz="6"/>
              <w:right w:val="single" w:color="909090" w:sz="6"/>
            </w:tcBorders>
            <w:tcMar>
              <w:top w:w="45" w:type="dxa"/>
              <w:left w:w="105" w:type="dxa"/>
              <w:bottom w:w="45" w:type="dxa"/>
              <w:right w:w="105" w:type="dxa"/>
            </w:tcMar>
            <w:vAlign w:val="top"/>
          </w:tcPr>
          <w:p w:rsidR="00F83EDA" w:rsidP="00F83EDA" w:rsidRDefault="00F83EDA" w14:paraId="6BC729A8" w14:textId="04B1F7E6">
            <w:pPr>
              <w:jc w:val="center"/>
              <w:rPr>
                <w:rFonts w:ascii="Aptos" w:hAnsi="Aptos" w:eastAsia="Aptos" w:cs="Aptos"/>
                <w:b w:val="0"/>
                <w:bCs w:val="0"/>
                <w:i w:val="0"/>
                <w:iCs w:val="0"/>
                <w:caps w:val="0"/>
                <w:smallCaps w:val="0"/>
                <w:color w:val="000000" w:themeColor="text1" w:themeTint="FF" w:themeShade="FF"/>
                <w:sz w:val="24"/>
                <w:szCs w:val="24"/>
              </w:rPr>
            </w:pPr>
            <w:r w:rsidRPr="00F83EDA" w:rsidR="00F83EDA">
              <w:rPr>
                <w:rFonts w:ascii="Aptos" w:hAnsi="Aptos" w:eastAsia="Aptos" w:cs="Aptos"/>
                <w:b w:val="0"/>
                <w:bCs w:val="0"/>
                <w:i w:val="0"/>
                <w:iCs w:val="0"/>
                <w:caps w:val="0"/>
                <w:smallCaps w:val="0"/>
                <w:color w:val="000000" w:themeColor="text1" w:themeTint="FF" w:themeShade="FF"/>
                <w:sz w:val="24"/>
                <w:szCs w:val="24"/>
                <w:lang w:val="en-US"/>
              </w:rPr>
              <w:t>y</w:t>
            </w:r>
          </w:p>
        </w:tc>
      </w:tr>
    </w:tbl>
    <w:p xmlns:wp14="http://schemas.microsoft.com/office/word/2010/wordml" wp14:paraId="2C078E63" wp14:textId="21174722"/>
    <w:p w:rsidR="00F83EDA" w:rsidP="1323C4C3" w:rsidRDefault="00F83EDA" w14:paraId="4CE112B3" w14:textId="462FE029">
      <w:pPr>
        <w:spacing w:before="0" w:beforeAutospacing="off" w:after="120" w:afterAutospacing="off"/>
        <w:rPr>
          <w:rFonts w:ascii="Helvetica Neue" w:hAnsi="Helvetica Neue" w:eastAsia="Helvetica Neue" w:cs="Helvetica Neue"/>
          <w:b w:val="0"/>
          <w:bCs w:val="0"/>
          <w:i w:val="0"/>
          <w:iCs w:val="0"/>
          <w:caps w:val="0"/>
          <w:smallCaps w:val="0"/>
          <w:noProof w:val="0"/>
          <w:color w:val="000000" w:themeColor="text1" w:themeTint="FF" w:themeShade="FF"/>
          <w:sz w:val="21"/>
          <w:szCs w:val="21"/>
          <w:lang w:val="en-US"/>
        </w:rPr>
      </w:pPr>
      <w:r w:rsidRPr="1323C4C3" w:rsidR="668C8B5F">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US"/>
        </w:rPr>
        <w:t>AI Generated Meeting Summary:</w:t>
      </w:r>
      <w:r w:rsidRPr="1323C4C3" w:rsidR="7507AF6C">
        <w:rPr>
          <w:rFonts w:ascii="Helvetica Neue" w:hAnsi="Helvetica Neue" w:eastAsia="Helvetica Neue" w:cs="Helvetica Neue"/>
          <w:b w:val="1"/>
          <w:bCs w:val="1"/>
          <w:i w:val="0"/>
          <w:iCs w:val="0"/>
          <w:noProof w:val="0"/>
          <w:sz w:val="31"/>
          <w:szCs w:val="31"/>
          <w:lang w:val="en-US"/>
        </w:rPr>
        <w:t xml:space="preserve"> </w:t>
      </w:r>
    </w:p>
    <w:p w:rsidR="00F83EDA" w:rsidP="1323C4C3" w:rsidRDefault="00F83EDA" w14:paraId="04C409EA" w14:textId="602DB7A8">
      <w:pPr>
        <w:spacing w:before="0" w:beforeAutospacing="off" w:after="120" w:afterAutospacing="off"/>
        <w:rPr>
          <w:rFonts w:ascii="Helvetica Neue" w:hAnsi="Helvetica Neue" w:eastAsia="Helvetica Neue" w:cs="Helvetica Neue"/>
          <w:b w:val="0"/>
          <w:bCs w:val="0"/>
          <w:i w:val="0"/>
          <w:iCs w:val="0"/>
          <w:caps w:val="0"/>
          <w:smallCaps w:val="0"/>
          <w:noProof w:val="0"/>
          <w:color w:val="000000" w:themeColor="text1" w:themeTint="FF" w:themeShade="FF"/>
          <w:sz w:val="21"/>
          <w:szCs w:val="21"/>
          <w:lang w:val="en-US"/>
        </w:rPr>
      </w:pPr>
      <w:r w:rsidRPr="1323C4C3" w:rsidR="7507AF6C">
        <w:rPr>
          <w:rFonts w:ascii="Helvetica Neue" w:hAnsi="Helvetica Neue" w:eastAsia="Helvetica Neue" w:cs="Helvetica Neue"/>
          <w:b w:val="1"/>
          <w:bCs w:val="1"/>
          <w:i w:val="0"/>
          <w:iCs w:val="0"/>
          <w:noProof w:val="0"/>
          <w:sz w:val="31"/>
          <w:szCs w:val="31"/>
          <w:lang w:val="en-US"/>
        </w:rPr>
        <w:t>Overview</w:t>
      </w:r>
    </w:p>
    <w:p w:rsidR="00F83EDA" w:rsidP="1323C4C3" w:rsidRDefault="00F83EDA" w14:paraId="42A58A77" w14:textId="35562E64">
      <w:pPr>
        <w:spacing w:before="0" w:beforeAutospacing="off" w:after="120" w:afterAutospacing="off"/>
      </w:pPr>
      <w:r w:rsidRPr="1323C4C3" w:rsidR="7507AF6C">
        <w:rPr>
          <w:rFonts w:ascii="Helvetica Neue" w:hAnsi="Helvetica Neue" w:eastAsia="Helvetica Neue" w:cs="Helvetica Neue"/>
          <w:b w:val="0"/>
          <w:bCs w:val="0"/>
          <w:i w:val="0"/>
          <w:iCs w:val="0"/>
          <w:noProof w:val="0"/>
          <w:sz w:val="21"/>
          <w:szCs w:val="21"/>
          <w:lang w:val="en-US"/>
        </w:rPr>
        <w:t>Key participants in the meeting included Allison Hitte Robinson, Andrew Goodman, Leslie Killgore, Jim Bradley, Kathleen Holcomb, Amy Kacerik, and Pete Bardsley. The meeting focused on several critical topics: the development and administrative handling of a disability accommodation policy, challenges and status updates on AI-related task groups, and proposals for governance and adoption of AI tools within the college.</w:t>
      </w:r>
    </w:p>
    <w:p w:rsidR="00F83EDA" w:rsidP="1323C4C3" w:rsidRDefault="00F83EDA" w14:paraId="7823B5BB" w14:textId="072F0987">
      <w:pPr>
        <w:spacing w:before="0" w:beforeAutospacing="off" w:after="120" w:afterAutospacing="off"/>
      </w:pPr>
      <w:r w:rsidRPr="1323C4C3" w:rsidR="7507AF6C">
        <w:rPr>
          <w:rFonts w:ascii="Helvetica Neue" w:hAnsi="Helvetica Neue" w:eastAsia="Helvetica Neue" w:cs="Helvetica Neue"/>
          <w:b w:val="0"/>
          <w:bCs w:val="0"/>
          <w:i w:val="0"/>
          <w:iCs w:val="0"/>
          <w:noProof w:val="0"/>
          <w:sz w:val="21"/>
          <w:szCs w:val="21"/>
          <w:lang w:val="en-US"/>
        </w:rPr>
        <w:t>Allison Hitte Robinson detailed the process of drafting the disability accommodation policy, emphasizing compliance with federal law and administrative oversight through the ADA coordinator's office. Faculty concerns about bypassing Senate debate were acknowledged, with suggestions to have the Senate endorse the policy via a resolution to reinforce faculty buy-in.</w:t>
      </w:r>
    </w:p>
    <w:p w:rsidR="00F83EDA" w:rsidP="1323C4C3" w:rsidRDefault="00F83EDA" w14:paraId="13D1FBEA" w14:textId="6B3AC894">
      <w:pPr>
        <w:spacing w:before="0" w:beforeAutospacing="off" w:after="120" w:afterAutospacing="off"/>
      </w:pPr>
      <w:r w:rsidRPr="1323C4C3" w:rsidR="7507AF6C">
        <w:rPr>
          <w:rFonts w:ascii="Helvetica Neue" w:hAnsi="Helvetica Neue" w:eastAsia="Helvetica Neue" w:cs="Helvetica Neue"/>
          <w:b w:val="0"/>
          <w:bCs w:val="0"/>
          <w:i w:val="0"/>
          <w:iCs w:val="0"/>
          <w:noProof w:val="0"/>
          <w:sz w:val="21"/>
          <w:szCs w:val="21"/>
          <w:lang w:val="en-US"/>
        </w:rPr>
        <w:t>The AI and assessment task group was reported to have limited progress due to scheduling conflicts and competing priorities, leading to a consensus to pause the group temporarily. The AI and academic integrity task group faced leadership and coordination challenges, prompting recommendations to dissolve and reform the group with broader representation, including student affairs, to ensure consistent and institution-wide policies.</w:t>
      </w:r>
    </w:p>
    <w:p w:rsidR="00F83EDA" w:rsidP="1323C4C3" w:rsidRDefault="00F83EDA" w14:paraId="24D2C1C3" w14:textId="6CDBD2CB">
      <w:pPr>
        <w:spacing w:before="0" w:beforeAutospacing="off" w:after="120" w:afterAutospacing="off"/>
      </w:pPr>
      <w:r w:rsidRPr="1323C4C3" w:rsidR="7507AF6C">
        <w:rPr>
          <w:rFonts w:ascii="Helvetica Neue" w:hAnsi="Helvetica Neue" w:eastAsia="Helvetica Neue" w:cs="Helvetica Neue"/>
          <w:b w:val="0"/>
          <w:bCs w:val="0"/>
          <w:i w:val="0"/>
          <w:iCs w:val="0"/>
          <w:noProof w:val="0"/>
          <w:sz w:val="21"/>
          <w:szCs w:val="21"/>
          <w:lang w:val="en-US"/>
        </w:rPr>
        <w:t>Leslie Killgore presented a proposal to establish criteria and processes for adopting AI tools, balancing faculty autonomy with institutional oversight to address security, support, and cost concerns. Jim Bradley highlighted the distinction between enterprise and academic software governance, underscoring the need for clear parameters and resource planning.</w:t>
      </w:r>
    </w:p>
    <w:p w:rsidR="00F83EDA" w:rsidP="1323C4C3" w:rsidRDefault="00F83EDA" w14:paraId="2A6DBA5C" w14:textId="21D29F7C">
      <w:pPr>
        <w:spacing w:before="0" w:beforeAutospacing="off" w:after="120" w:afterAutospacing="off"/>
      </w:pPr>
      <w:r w:rsidRPr="1323C4C3" w:rsidR="7507AF6C">
        <w:rPr>
          <w:rFonts w:ascii="Helvetica Neue" w:hAnsi="Helvetica Neue" w:eastAsia="Helvetica Neue" w:cs="Helvetica Neue"/>
          <w:b w:val="0"/>
          <w:bCs w:val="0"/>
          <w:i w:val="0"/>
          <w:iCs w:val="0"/>
          <w:noProof w:val="0"/>
          <w:sz w:val="21"/>
          <w:szCs w:val="21"/>
          <w:lang w:val="en-US"/>
        </w:rPr>
        <w:t>The committee discussed the importance of clear leadership roles within task groups to enhance effectiveness, with considerations for ICC members to take more direct leadership responsibilities. Future meetings will continue to address AI governance and ethics, with planned updates from Leslie Killgore and Gail.</w:t>
      </w:r>
    </w:p>
    <w:p w:rsidR="00F83EDA" w:rsidP="1323C4C3" w:rsidRDefault="00F83EDA" w14:paraId="7CFD948E" w14:textId="21DF8BC3">
      <w:pPr>
        <w:spacing w:before="0" w:beforeAutospacing="off" w:after="120" w:afterAutospacing="off"/>
      </w:pPr>
      <w:r w:rsidRPr="1323C4C3" w:rsidR="7507AF6C">
        <w:rPr>
          <w:rFonts w:ascii="Helvetica Neue" w:hAnsi="Helvetica Neue" w:eastAsia="Helvetica Neue" w:cs="Helvetica Neue"/>
          <w:b w:val="0"/>
          <w:bCs w:val="0"/>
          <w:i w:val="0"/>
          <w:iCs w:val="0"/>
          <w:noProof w:val="0"/>
          <w:sz w:val="21"/>
          <w:szCs w:val="21"/>
          <w:lang w:val="en-US"/>
        </w:rPr>
        <w:t>Overall, the meeting underscored the complexities of policy development in areas intersecting legal compliance, technology adoption, and faculty governance, highlighting the need for collaborative approaches and clear processes to support institutional goals and stakeholder engagement.</w:t>
      </w:r>
    </w:p>
    <w:p w:rsidR="00F83EDA" w:rsidP="1323C4C3" w:rsidRDefault="00F83EDA" w14:paraId="3B314D25" w14:textId="07839724">
      <w:pPr>
        <w:spacing w:before="0" w:beforeAutospacing="off" w:after="120" w:afterAutospacing="off"/>
      </w:pPr>
    </w:p>
    <w:p w:rsidR="00F83EDA" w:rsidP="1323C4C3" w:rsidRDefault="00F83EDA" w14:paraId="787678A6" w14:textId="22F3DC48">
      <w:pPr>
        <w:spacing w:before="0" w:beforeAutospacing="off" w:after="120" w:afterAutospacing="off"/>
      </w:pPr>
      <w:r w:rsidRPr="1323C4C3" w:rsidR="7507AF6C">
        <w:rPr>
          <w:rFonts w:ascii="Helvetica Neue" w:hAnsi="Helvetica Neue" w:eastAsia="Helvetica Neue" w:cs="Helvetica Neue"/>
          <w:b w:val="1"/>
          <w:bCs w:val="1"/>
          <w:i w:val="0"/>
          <w:iCs w:val="0"/>
          <w:noProof w:val="0"/>
          <w:sz w:val="31"/>
          <w:szCs w:val="31"/>
          <w:lang w:val="en-US"/>
        </w:rPr>
        <w:t>Detailed Summary</w:t>
      </w:r>
    </w:p>
    <w:p w:rsidR="00F83EDA" w:rsidP="1323C4C3" w:rsidRDefault="00F83EDA" w14:paraId="081579E7" w14:textId="1A019F03">
      <w:pPr>
        <w:spacing w:before="0" w:beforeAutospacing="off" w:after="120" w:afterAutospacing="off"/>
      </w:pPr>
      <w:r w:rsidRPr="1323C4C3" w:rsidR="7507AF6C">
        <w:rPr>
          <w:rFonts w:ascii="Helvetica Neue" w:hAnsi="Helvetica Neue" w:eastAsia="Helvetica Neue" w:cs="Helvetica Neue"/>
          <w:b w:val="1"/>
          <w:bCs w:val="1"/>
          <w:i w:val="0"/>
          <w:iCs w:val="0"/>
          <w:noProof w:val="0"/>
          <w:sz w:val="24"/>
          <w:szCs w:val="24"/>
          <w:lang w:val="en-US"/>
        </w:rPr>
        <w:t>Disability Accommodation Policy</w:t>
      </w:r>
    </w:p>
    <w:p w:rsidR="00F83EDA" w:rsidP="1323C4C3" w:rsidRDefault="00F83EDA" w14:paraId="172765B2" w14:textId="7C38F120">
      <w:pPr>
        <w:spacing w:before="0" w:beforeAutospacing="off" w:after="120" w:afterAutospacing="off"/>
      </w:pPr>
      <w:r w:rsidRPr="1323C4C3" w:rsidR="7507AF6C">
        <w:rPr>
          <w:rFonts w:ascii="Helvetica Neue" w:hAnsi="Helvetica Neue" w:eastAsia="Helvetica Neue" w:cs="Helvetica Neue"/>
          <w:b w:val="0"/>
          <w:bCs w:val="0"/>
          <w:i w:val="0"/>
          <w:iCs w:val="0"/>
          <w:noProof w:val="0"/>
          <w:sz w:val="21"/>
          <w:szCs w:val="21"/>
          <w:lang w:val="en-US"/>
        </w:rPr>
        <w:t>The committee discussed the development and review process of a draft disability accommodation policy. The policy aims to align with ADA compliance and address faculty concerns while ensuring student accommodations are respected. The group decided the policy should be managed through the ADA coordinator's office rather than faculty Senate, emphasizing legal compliance and administrative oversight.</w:t>
      </w:r>
    </w:p>
    <w:p w:rsidR="00F83EDA" w:rsidP="1323C4C3" w:rsidRDefault="00F83EDA" w14:paraId="7CB196A0" w14:textId="3596B139">
      <w:pPr>
        <w:pStyle w:val="ListParagraph"/>
        <w:numPr>
          <w:ilvl w:val="0"/>
          <w:numId w:val="3"/>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Allison Hitte Robinson explained the policy draft was reviewed by a committee including faculty and a student with accommodations.</w:t>
      </w:r>
    </w:p>
    <w:p w:rsidR="00F83EDA" w:rsidP="1323C4C3" w:rsidRDefault="00F83EDA" w14:paraId="0B91A4D8" w14:textId="179DE9C3">
      <w:pPr>
        <w:pStyle w:val="ListParagraph"/>
        <w:numPr>
          <w:ilvl w:val="0"/>
          <w:numId w:val="3"/>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Andrew Goodman expressed interest in receiving the draft policy and understanding the process and outcomes.</w:t>
      </w:r>
    </w:p>
    <w:p w:rsidR="00F83EDA" w:rsidP="1323C4C3" w:rsidRDefault="00F83EDA" w14:paraId="05DB41E7" w14:textId="125F37CB">
      <w:pPr>
        <w:pStyle w:val="ListParagraph"/>
        <w:numPr>
          <w:ilvl w:val="0"/>
          <w:numId w:val="3"/>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Leslie Killgore noted faculty tensions about policies classified as administrative and bypassing Senate debate, acknowledging legal constraints.</w:t>
      </w:r>
    </w:p>
    <w:p w:rsidR="00F83EDA" w:rsidP="1323C4C3" w:rsidRDefault="00F83EDA" w14:paraId="5EE5609D" w14:textId="11290DD9">
      <w:pPr>
        <w:pStyle w:val="ListParagraph"/>
        <w:numPr>
          <w:ilvl w:val="0"/>
          <w:numId w:val="3"/>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Allison clarified the policy was developed with faculty input and is rooted in compliance with federal law, managed by the ADA coordinator's office.</w:t>
      </w:r>
    </w:p>
    <w:p w:rsidR="00F83EDA" w:rsidP="1323C4C3" w:rsidRDefault="00F83EDA" w14:paraId="55CD8BCC" w14:textId="5D7813AF">
      <w:pPr>
        <w:pStyle w:val="ListParagraph"/>
        <w:numPr>
          <w:ilvl w:val="0"/>
          <w:numId w:val="3"/>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Andrew suggested the Senate could endorse the policy through a resolution to reinforce faculty buy-in.</w:t>
      </w:r>
    </w:p>
    <w:p w:rsidR="00F83EDA" w:rsidP="1323C4C3" w:rsidRDefault="00F83EDA" w14:paraId="678D5068" w14:textId="618CF1A0">
      <w:pPr>
        <w:pStyle w:val="ListParagraph"/>
        <w:numPr>
          <w:ilvl w:val="0"/>
          <w:numId w:val="3"/>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Leslie and Pete Bardsley emphasized the administrative responsibility and expertise required for such policies beyond faculty governance.</w:t>
      </w:r>
    </w:p>
    <w:p w:rsidR="00F83EDA" w:rsidP="1323C4C3" w:rsidRDefault="00F83EDA" w14:paraId="7E8CF18F" w14:textId="749A62FA">
      <w:pPr>
        <w:pStyle w:val="ListParagraph"/>
        <w:numPr>
          <w:ilvl w:val="0"/>
          <w:numId w:val="3"/>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Jim Bradley highlighted the need for clear governance paths for policy approval and suggested comment periods as an effective feedback mechanism.</w:t>
      </w:r>
    </w:p>
    <w:p w:rsidR="00F83EDA" w:rsidP="1323C4C3" w:rsidRDefault="00F83EDA" w14:paraId="53D59718" w14:textId="01BA3D82">
      <w:pPr>
        <w:pStyle w:val="ListParagraph"/>
        <w:numPr>
          <w:ilvl w:val="0"/>
          <w:numId w:val="3"/>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Allison and Leslie agreed leadership and clear committee roles are important for effective policy development and implementation.</w:t>
      </w:r>
    </w:p>
    <w:p w:rsidR="00F83EDA" w:rsidP="1323C4C3" w:rsidRDefault="00F83EDA" w14:paraId="5C380F87" w14:textId="0085FD91">
      <w:pPr>
        <w:pStyle w:val="ListParagraph"/>
        <w:spacing w:before="0" w:beforeAutospacing="off" w:after="0" w:afterAutospacing="off"/>
        <w:ind w:left="720"/>
        <w:rPr>
          <w:rFonts w:ascii="Helvetica Neue" w:hAnsi="Helvetica Neue" w:eastAsia="Helvetica Neue" w:cs="Helvetica Neue"/>
          <w:b w:val="0"/>
          <w:bCs w:val="0"/>
          <w:i w:val="0"/>
          <w:iCs w:val="0"/>
          <w:noProof w:val="0"/>
          <w:sz w:val="21"/>
          <w:szCs w:val="21"/>
          <w:lang w:val="en-US"/>
        </w:rPr>
      </w:pPr>
    </w:p>
    <w:p w:rsidR="00F83EDA" w:rsidP="1323C4C3" w:rsidRDefault="00F83EDA" w14:paraId="547CD575" w14:textId="644319CE">
      <w:pPr>
        <w:spacing w:before="0" w:beforeAutospacing="off" w:after="120" w:afterAutospacing="off"/>
      </w:pPr>
      <w:r w:rsidRPr="1323C4C3" w:rsidR="7507AF6C">
        <w:rPr>
          <w:rFonts w:ascii="Helvetica Neue" w:hAnsi="Helvetica Neue" w:eastAsia="Helvetica Neue" w:cs="Helvetica Neue"/>
          <w:b w:val="1"/>
          <w:bCs w:val="1"/>
          <w:i w:val="0"/>
          <w:iCs w:val="0"/>
          <w:noProof w:val="0"/>
          <w:sz w:val="24"/>
          <w:szCs w:val="24"/>
          <w:lang w:val="en-US"/>
        </w:rPr>
        <w:t>AI and Assessment Task Group Status</w:t>
      </w:r>
    </w:p>
    <w:p w:rsidR="00F83EDA" w:rsidP="1323C4C3" w:rsidRDefault="00F83EDA" w14:paraId="1CAF6737" w14:textId="1C8DBF6E">
      <w:pPr>
        <w:spacing w:before="0" w:beforeAutospacing="off" w:after="120" w:afterAutospacing="off"/>
      </w:pPr>
      <w:r w:rsidRPr="1323C4C3" w:rsidR="7507AF6C">
        <w:rPr>
          <w:rFonts w:ascii="Helvetica Neue" w:hAnsi="Helvetica Neue" w:eastAsia="Helvetica Neue" w:cs="Helvetica Neue"/>
          <w:b w:val="0"/>
          <w:bCs w:val="0"/>
          <w:i w:val="0"/>
          <w:iCs w:val="0"/>
          <w:noProof w:val="0"/>
          <w:sz w:val="21"/>
          <w:szCs w:val="21"/>
          <w:lang w:val="en-US"/>
        </w:rPr>
        <w:t>The AI and assessment task group, initiated to explore AI applications in assessment, has struggled with momentum and communication. Members cited scheduling conflicts and competing priorities as reasons for limited progress. The group considered pausing or terminating the task group temporarily, with the option to revisit the project in the future when conditions are more favorable.</w:t>
      </w:r>
    </w:p>
    <w:p w:rsidR="00F83EDA" w:rsidP="1323C4C3" w:rsidRDefault="00F83EDA" w14:paraId="1575A2F7" w14:textId="540294A4">
      <w:pPr>
        <w:pStyle w:val="ListParagraph"/>
        <w:numPr>
          <w:ilvl w:val="0"/>
          <w:numId w:val="4"/>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Kathleen Holcomb reported the group met once productively but subsequent activities stalled due to scheduling and workload issues.</w:t>
      </w:r>
    </w:p>
    <w:p w:rsidR="00F83EDA" w:rsidP="1323C4C3" w:rsidRDefault="00F83EDA" w14:paraId="7DA56FCA" w14:textId="0025AE1A">
      <w:pPr>
        <w:pStyle w:val="ListParagraph"/>
        <w:numPr>
          <w:ilvl w:val="0"/>
          <w:numId w:val="4"/>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Leslie Killgore supported suspending the task group, noting other ongoing assessment initiatives that need resolution first.</w:t>
      </w:r>
    </w:p>
    <w:p w:rsidR="00F83EDA" w:rsidP="1323C4C3" w:rsidRDefault="00F83EDA" w14:paraId="009D42EA" w14:textId="6B308D4E">
      <w:pPr>
        <w:pStyle w:val="ListParagraph"/>
        <w:numPr>
          <w:ilvl w:val="0"/>
          <w:numId w:val="4"/>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Andrew Goodman emphasized that pausing the group is not a failure but a practical decision, and encouraged outreach to Lauren Webb for final input.</w:t>
      </w:r>
    </w:p>
    <w:p w:rsidR="00F83EDA" w:rsidP="1323C4C3" w:rsidRDefault="00F83EDA" w14:paraId="173115C0" w14:textId="65768C3D">
      <w:pPr>
        <w:pStyle w:val="ListParagraph"/>
        <w:numPr>
          <w:ilvl w:val="0"/>
          <w:numId w:val="4"/>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The group agreed to revisit the project when foundational data and processes are more stable.</w:t>
      </w:r>
    </w:p>
    <w:p w:rsidR="00F83EDA" w:rsidP="1323C4C3" w:rsidRDefault="00F83EDA" w14:paraId="7C73ADFB" w14:textId="08384377">
      <w:pPr>
        <w:pStyle w:val="ListParagraph"/>
        <w:spacing w:before="0" w:beforeAutospacing="off" w:after="0" w:afterAutospacing="off"/>
        <w:ind w:left="720"/>
        <w:rPr>
          <w:rFonts w:ascii="Helvetica Neue" w:hAnsi="Helvetica Neue" w:eastAsia="Helvetica Neue" w:cs="Helvetica Neue"/>
          <w:b w:val="0"/>
          <w:bCs w:val="0"/>
          <w:i w:val="0"/>
          <w:iCs w:val="0"/>
          <w:noProof w:val="0"/>
          <w:sz w:val="21"/>
          <w:szCs w:val="21"/>
          <w:lang w:val="en-US"/>
        </w:rPr>
      </w:pPr>
    </w:p>
    <w:p w:rsidR="00F83EDA" w:rsidP="1323C4C3" w:rsidRDefault="00F83EDA" w14:paraId="6CCB076C" w14:textId="00353926">
      <w:pPr>
        <w:spacing w:before="0" w:beforeAutospacing="off" w:after="120" w:afterAutospacing="off"/>
      </w:pPr>
      <w:r w:rsidRPr="1323C4C3" w:rsidR="7507AF6C">
        <w:rPr>
          <w:rFonts w:ascii="Helvetica Neue" w:hAnsi="Helvetica Neue" w:eastAsia="Helvetica Neue" w:cs="Helvetica Neue"/>
          <w:b w:val="1"/>
          <w:bCs w:val="1"/>
          <w:i w:val="0"/>
          <w:iCs w:val="0"/>
          <w:noProof w:val="0"/>
          <w:sz w:val="24"/>
          <w:szCs w:val="24"/>
          <w:lang w:val="en-US"/>
        </w:rPr>
        <w:t>AI and Academic Integrity Task Group Challenges</w:t>
      </w:r>
    </w:p>
    <w:p w:rsidR="00F83EDA" w:rsidP="1323C4C3" w:rsidRDefault="00F83EDA" w14:paraId="76FC1DF3" w14:textId="763B0957">
      <w:pPr>
        <w:spacing w:before="0" w:beforeAutospacing="off" w:after="120" w:afterAutospacing="off"/>
      </w:pPr>
      <w:r w:rsidRPr="1323C4C3" w:rsidR="7507AF6C">
        <w:rPr>
          <w:rFonts w:ascii="Helvetica Neue" w:hAnsi="Helvetica Neue" w:eastAsia="Helvetica Neue" w:cs="Helvetica Neue"/>
          <w:b w:val="0"/>
          <w:bCs w:val="0"/>
          <w:i w:val="0"/>
          <w:iCs w:val="0"/>
          <w:noProof w:val="0"/>
          <w:sz w:val="21"/>
          <w:szCs w:val="21"/>
          <w:lang w:val="en-US"/>
        </w:rPr>
        <w:t>The AI and academic integrity task group has faced difficulties in scheduling and leadership, with overlapping efforts from other committees complicating coordination. There is a proposal to dissolve the current task group and form a new, more inclusive group involving student affairs to ensure broader representation and voting rights. Concerns were raised about inconsistent policies across departments and the need for institution-wide standards to reduce student anxiety and confusion.</w:t>
      </w:r>
    </w:p>
    <w:p w:rsidR="00F83EDA" w:rsidP="1323C4C3" w:rsidRDefault="00F83EDA" w14:paraId="12F71819" w14:textId="0A2FDA06">
      <w:pPr>
        <w:pStyle w:val="ListParagraph"/>
        <w:numPr>
          <w:ilvl w:val="0"/>
          <w:numId w:val="5"/>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Andrew Goodman noted the task group stalled and that Matt Reiger's committee is prioritizing the issue, creating overlap.</w:t>
      </w:r>
    </w:p>
    <w:p w:rsidR="00F83EDA" w:rsidP="1323C4C3" w:rsidRDefault="00F83EDA" w14:paraId="21845216" w14:textId="5DAF3964">
      <w:pPr>
        <w:pStyle w:val="ListParagraph"/>
        <w:numPr>
          <w:ilvl w:val="0"/>
          <w:numId w:val="5"/>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Leslie Killgore advocated dissolving the current group and forming a new one with expanded representation including student affairs.</w:t>
      </w:r>
    </w:p>
    <w:p w:rsidR="00F83EDA" w:rsidP="1323C4C3" w:rsidRDefault="00F83EDA" w14:paraId="40F33891" w14:textId="2773D956">
      <w:pPr>
        <w:pStyle w:val="ListParagraph"/>
        <w:numPr>
          <w:ilvl w:val="0"/>
          <w:numId w:val="5"/>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Amy Kacerik confirmed the need for clear guidance to reduce student anxiety about AI use and emphasized the importance of transparency in policies.</w:t>
      </w:r>
    </w:p>
    <w:p w:rsidR="00F83EDA" w:rsidP="1323C4C3" w:rsidRDefault="00F83EDA" w14:paraId="4ACB900E" w14:textId="761DD2F8">
      <w:pPr>
        <w:pStyle w:val="ListParagraph"/>
        <w:numPr>
          <w:ilvl w:val="0"/>
          <w:numId w:val="5"/>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Leslie expressed concern about departmental autonomy in setting policies, warning it could lead to inconsistency and confusion.</w:t>
      </w:r>
    </w:p>
    <w:p w:rsidR="00F83EDA" w:rsidP="1323C4C3" w:rsidRDefault="00F83EDA" w14:paraId="3FA27723" w14:textId="1A57B544">
      <w:pPr>
        <w:pStyle w:val="ListParagraph"/>
        <w:numPr>
          <w:ilvl w:val="0"/>
          <w:numId w:val="5"/>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Andrew and others agreed that a college-wide policy aligned with the student handbook is preferable for clarity and fairness.</w:t>
      </w:r>
    </w:p>
    <w:p w:rsidR="00F83EDA" w:rsidP="1323C4C3" w:rsidRDefault="00F83EDA" w14:paraId="47F66FAB" w14:textId="3B5D879E">
      <w:pPr>
        <w:pStyle w:val="ListParagraph"/>
        <w:numPr>
          <w:ilvl w:val="0"/>
          <w:numId w:val="5"/>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The group discussed the timing for student handbook updates to incorporate new policies by fall 2027.</w:t>
      </w:r>
    </w:p>
    <w:p w:rsidR="00F83EDA" w:rsidP="1323C4C3" w:rsidRDefault="00F83EDA" w14:paraId="7B4C0697" w14:textId="36187B0D">
      <w:pPr>
        <w:pStyle w:val="ListParagraph"/>
        <w:spacing w:before="0" w:beforeAutospacing="off" w:after="0" w:afterAutospacing="off"/>
        <w:ind w:left="720"/>
        <w:rPr>
          <w:rFonts w:ascii="Helvetica Neue" w:hAnsi="Helvetica Neue" w:eastAsia="Helvetica Neue" w:cs="Helvetica Neue"/>
          <w:b w:val="0"/>
          <w:bCs w:val="0"/>
          <w:i w:val="0"/>
          <w:iCs w:val="0"/>
          <w:noProof w:val="0"/>
          <w:sz w:val="21"/>
          <w:szCs w:val="21"/>
          <w:lang w:val="en-US"/>
        </w:rPr>
      </w:pPr>
    </w:p>
    <w:p w:rsidR="00F83EDA" w:rsidP="1323C4C3" w:rsidRDefault="00F83EDA" w14:paraId="78AFA56E" w14:textId="26F91006">
      <w:pPr>
        <w:spacing w:before="0" w:beforeAutospacing="off" w:after="120" w:afterAutospacing="off"/>
      </w:pPr>
      <w:r w:rsidRPr="1323C4C3" w:rsidR="7507AF6C">
        <w:rPr>
          <w:rFonts w:ascii="Helvetica Neue" w:hAnsi="Helvetica Neue" w:eastAsia="Helvetica Neue" w:cs="Helvetica Neue"/>
          <w:b w:val="1"/>
          <w:bCs w:val="1"/>
          <w:i w:val="0"/>
          <w:iCs w:val="0"/>
          <w:noProof w:val="0"/>
          <w:sz w:val="24"/>
          <w:szCs w:val="24"/>
          <w:lang w:val="en-US"/>
        </w:rPr>
        <w:t>AI Tools Adoption and Governance Proposal</w:t>
      </w:r>
    </w:p>
    <w:p w:rsidR="00F83EDA" w:rsidP="1323C4C3" w:rsidRDefault="00F83EDA" w14:paraId="76919312" w14:textId="326A3554">
      <w:pPr>
        <w:spacing w:before="0" w:beforeAutospacing="off" w:after="120" w:afterAutospacing="off"/>
      </w:pPr>
      <w:r w:rsidRPr="1323C4C3" w:rsidR="7507AF6C">
        <w:rPr>
          <w:rFonts w:ascii="Helvetica Neue" w:hAnsi="Helvetica Neue" w:eastAsia="Helvetica Neue" w:cs="Helvetica Neue"/>
          <w:b w:val="0"/>
          <w:bCs w:val="0"/>
          <w:i w:val="0"/>
          <w:iCs w:val="0"/>
          <w:noProof w:val="0"/>
          <w:sz w:val="21"/>
          <w:szCs w:val="21"/>
          <w:lang w:val="en-US"/>
        </w:rPr>
        <w:t>Leslie Killgore presented a proposal to establish criteria and a process for adopting AI tools and platforms at the college. The proposal aims to balance faculty autonomy in exploring AI tools with institutional oversight to ensure security, support, and cost-effectiveness. The discussion highlighted the challenges of managing numerous AI tools, potential FERPA concerns, and the need for IT support and budget considerations.</w:t>
      </w:r>
    </w:p>
    <w:p w:rsidR="00F83EDA" w:rsidP="1323C4C3" w:rsidRDefault="00F83EDA" w14:paraId="4EBAE523" w14:textId="66F7F95B">
      <w:pPr>
        <w:pStyle w:val="ListParagraph"/>
        <w:numPr>
          <w:ilvl w:val="0"/>
          <w:numId w:val="6"/>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Leslie described plans for faculty surveys to assess AI tool usage and needs, informing criteria for adoption.</w:t>
      </w:r>
    </w:p>
    <w:p w:rsidR="00F83EDA" w:rsidP="1323C4C3" w:rsidRDefault="00F83EDA" w14:paraId="096FF5FF" w14:textId="0454D5AA">
      <w:pPr>
        <w:pStyle w:val="ListParagraph"/>
        <w:numPr>
          <w:ilvl w:val="0"/>
          <w:numId w:val="6"/>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Jim Bradley differentiated between enterprise software requiring centralized governance and academic software where faculty autonomy is important.</w:t>
      </w:r>
    </w:p>
    <w:p w:rsidR="00F83EDA" w:rsidP="1323C4C3" w:rsidRDefault="00F83EDA" w14:paraId="70C5257C" w14:textId="1303BFBE">
      <w:pPr>
        <w:pStyle w:val="ListParagraph"/>
        <w:numPr>
          <w:ilvl w:val="0"/>
          <w:numId w:val="6"/>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Leslie emphasized the risks of a 'wild west' environment with many unvetted AI tools causing confusion and support challenges.</w:t>
      </w:r>
    </w:p>
    <w:p w:rsidR="00F83EDA" w:rsidP="1323C4C3" w:rsidRDefault="00F83EDA" w14:paraId="133D4585" w14:textId="0392D526">
      <w:pPr>
        <w:pStyle w:val="ListParagraph"/>
        <w:numPr>
          <w:ilvl w:val="0"/>
          <w:numId w:val="6"/>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Jim noted that software acquisition involves ongoing support and resource costs beyond initial purchase.</w:t>
      </w:r>
    </w:p>
    <w:p w:rsidR="00F83EDA" w:rsidP="1323C4C3" w:rsidRDefault="00F83EDA" w14:paraId="4B67208A" w14:textId="6AD4B53C">
      <w:pPr>
        <w:pStyle w:val="ListParagraph"/>
        <w:numPr>
          <w:ilvl w:val="0"/>
          <w:numId w:val="6"/>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The group agreed on the importance of faculty governance in selecting tools but recognized the need for clear parameters and institutional support.</w:t>
      </w:r>
    </w:p>
    <w:p w:rsidR="00F83EDA" w:rsidP="1323C4C3" w:rsidRDefault="00F83EDA" w14:paraId="17735943" w14:textId="7647EC42">
      <w:pPr>
        <w:pStyle w:val="ListParagraph"/>
        <w:numPr>
          <w:ilvl w:val="0"/>
          <w:numId w:val="6"/>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Andrew Goodman suggested collaboration with staff assembly to develop a framework for software evaluation.</w:t>
      </w:r>
    </w:p>
    <w:p w:rsidR="00F83EDA" w:rsidP="1323C4C3" w:rsidRDefault="00F83EDA" w14:paraId="5CA4813C" w14:textId="0DA1167D">
      <w:pPr>
        <w:pStyle w:val="ListParagraph"/>
        <w:numPr>
          <w:ilvl w:val="0"/>
          <w:numId w:val="6"/>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Leslie committed to revising the proposal based on feedback for the next meeting.</w:t>
      </w:r>
    </w:p>
    <w:p w:rsidR="00F83EDA" w:rsidP="1323C4C3" w:rsidRDefault="00F83EDA" w14:paraId="58306277" w14:textId="154C5C35">
      <w:pPr>
        <w:pStyle w:val="ListParagraph"/>
        <w:spacing w:before="0" w:beforeAutospacing="off" w:after="0" w:afterAutospacing="off"/>
        <w:ind w:left="720"/>
        <w:rPr>
          <w:rFonts w:ascii="Helvetica Neue" w:hAnsi="Helvetica Neue" w:eastAsia="Helvetica Neue" w:cs="Helvetica Neue"/>
          <w:b w:val="0"/>
          <w:bCs w:val="0"/>
          <w:i w:val="0"/>
          <w:iCs w:val="0"/>
          <w:noProof w:val="0"/>
          <w:sz w:val="21"/>
          <w:szCs w:val="21"/>
          <w:lang w:val="en-US"/>
        </w:rPr>
      </w:pPr>
    </w:p>
    <w:p w:rsidR="00F83EDA" w:rsidP="1323C4C3" w:rsidRDefault="00F83EDA" w14:paraId="6D87EC2C" w14:textId="0B9D7695">
      <w:pPr>
        <w:spacing w:before="0" w:beforeAutospacing="off" w:after="120" w:afterAutospacing="off"/>
      </w:pPr>
      <w:r w:rsidRPr="1323C4C3" w:rsidR="7507AF6C">
        <w:rPr>
          <w:rFonts w:ascii="Helvetica Neue" w:hAnsi="Helvetica Neue" w:eastAsia="Helvetica Neue" w:cs="Helvetica Neue"/>
          <w:b w:val="1"/>
          <w:bCs w:val="1"/>
          <w:i w:val="0"/>
          <w:iCs w:val="0"/>
          <w:noProof w:val="0"/>
          <w:sz w:val="24"/>
          <w:szCs w:val="24"/>
          <w:lang w:val="en-US"/>
        </w:rPr>
        <w:t>Task Group Leadership and Process Improvement</w:t>
      </w:r>
    </w:p>
    <w:p w:rsidR="00F83EDA" w:rsidP="1323C4C3" w:rsidRDefault="00F83EDA" w14:paraId="488ACEEB" w14:textId="2B19B777">
      <w:pPr>
        <w:spacing w:before="0" w:beforeAutospacing="off" w:after="120" w:afterAutospacing="off"/>
      </w:pPr>
      <w:r w:rsidRPr="1323C4C3" w:rsidR="7507AF6C">
        <w:rPr>
          <w:rFonts w:ascii="Helvetica Neue" w:hAnsi="Helvetica Neue" w:eastAsia="Helvetica Neue" w:cs="Helvetica Neue"/>
          <w:b w:val="0"/>
          <w:bCs w:val="0"/>
          <w:i w:val="0"/>
          <w:iCs w:val="0"/>
          <w:noProof w:val="0"/>
          <w:sz w:val="21"/>
          <w:szCs w:val="21"/>
          <w:lang w:val="en-US"/>
        </w:rPr>
        <w:t>The committee reflected on the importance of clear leadership roles within task groups to ensure effective meeting management and progress. Experiences from recent task groups highlighted challenges when leadership is unclear or inexperienced. The group considered whether ICC members should take more direct leadership roles in task groups to improve outcomes.</w:t>
      </w:r>
    </w:p>
    <w:p w:rsidR="00F83EDA" w:rsidP="1323C4C3" w:rsidRDefault="00F83EDA" w14:paraId="6799AB31" w14:textId="0702369E">
      <w:pPr>
        <w:pStyle w:val="ListParagraph"/>
        <w:numPr>
          <w:ilvl w:val="0"/>
          <w:numId w:val="7"/>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Allison Hitte Robinson noted the necessity of having a designated chair to manage meetings and responsibilities.</w:t>
      </w:r>
    </w:p>
    <w:p w:rsidR="00F83EDA" w:rsidP="1323C4C3" w:rsidRDefault="00F83EDA" w14:paraId="6DD90C20" w14:textId="150B84B8">
      <w:pPr>
        <w:pStyle w:val="ListParagraph"/>
        <w:numPr>
          <w:ilvl w:val="0"/>
          <w:numId w:val="7"/>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Leslie Killgore shared experience stepping in to provide leadership when needed.</w:t>
      </w:r>
    </w:p>
    <w:p w:rsidR="00F83EDA" w:rsidP="1323C4C3" w:rsidRDefault="00F83EDA" w14:paraId="75AA74AD" w14:textId="000D5E01">
      <w:pPr>
        <w:pStyle w:val="ListParagraph"/>
        <w:numPr>
          <w:ilvl w:val="0"/>
          <w:numId w:val="7"/>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Andrew Goodman proposed considering expectations for ICC members to lead task groups they sponsor.</w:t>
      </w:r>
    </w:p>
    <w:p w:rsidR="00F83EDA" w:rsidP="1323C4C3" w:rsidRDefault="00F83EDA" w14:paraId="7687CD46" w14:textId="14CA83B4">
      <w:pPr>
        <w:pStyle w:val="ListParagraph"/>
        <w:numPr>
          <w:ilvl w:val="0"/>
          <w:numId w:val="7"/>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The group acknowledged scheduling difficulties and the need for better guidance and support for task group chairs.</w:t>
      </w:r>
    </w:p>
    <w:p w:rsidR="00F83EDA" w:rsidP="1323C4C3" w:rsidRDefault="00F83EDA" w14:paraId="2B27DE06" w14:textId="3B9148AE">
      <w:pPr>
        <w:pStyle w:val="ListParagraph"/>
        <w:spacing w:before="0" w:beforeAutospacing="off" w:after="0" w:afterAutospacing="off"/>
        <w:ind w:left="720"/>
        <w:rPr>
          <w:rFonts w:ascii="Helvetica Neue" w:hAnsi="Helvetica Neue" w:eastAsia="Helvetica Neue" w:cs="Helvetica Neue"/>
          <w:b w:val="0"/>
          <w:bCs w:val="0"/>
          <w:i w:val="0"/>
          <w:iCs w:val="0"/>
          <w:noProof w:val="0"/>
          <w:sz w:val="21"/>
          <w:szCs w:val="21"/>
          <w:lang w:val="en-US"/>
        </w:rPr>
      </w:pPr>
    </w:p>
    <w:p w:rsidR="00F83EDA" w:rsidP="1323C4C3" w:rsidRDefault="00F83EDA" w14:paraId="5C92D12E" w14:textId="1B445B78">
      <w:pPr>
        <w:spacing w:before="0" w:beforeAutospacing="off" w:after="120" w:afterAutospacing="off"/>
      </w:pPr>
      <w:r w:rsidRPr="1323C4C3" w:rsidR="7507AF6C">
        <w:rPr>
          <w:rFonts w:ascii="Helvetica Neue" w:hAnsi="Helvetica Neue" w:eastAsia="Helvetica Neue" w:cs="Helvetica Neue"/>
          <w:b w:val="1"/>
          <w:bCs w:val="1"/>
          <w:i w:val="0"/>
          <w:iCs w:val="0"/>
          <w:noProof w:val="0"/>
          <w:sz w:val="24"/>
          <w:szCs w:val="24"/>
          <w:lang w:val="en-US"/>
        </w:rPr>
        <w:t>Future Meeting Agenda and Follow-ups</w:t>
      </w:r>
    </w:p>
    <w:p w:rsidR="00F83EDA" w:rsidP="1323C4C3" w:rsidRDefault="00F83EDA" w14:paraId="2109CCE8" w14:textId="2C13AAF1">
      <w:pPr>
        <w:spacing w:before="0" w:beforeAutospacing="off" w:after="120" w:afterAutospacing="off"/>
      </w:pPr>
      <w:r w:rsidRPr="1323C4C3" w:rsidR="7507AF6C">
        <w:rPr>
          <w:rFonts w:ascii="Helvetica Neue" w:hAnsi="Helvetica Neue" w:eastAsia="Helvetica Neue" w:cs="Helvetica Neue"/>
          <w:b w:val="0"/>
          <w:bCs w:val="0"/>
          <w:i w:val="0"/>
          <w:iCs w:val="0"/>
          <w:noProof w:val="0"/>
          <w:sz w:val="21"/>
          <w:szCs w:val="21"/>
          <w:lang w:val="en-US"/>
        </w:rPr>
        <w:t>The committee planned to continue discussions on AI-related proposals and ethics task groups in upcoming meetings. Leslie Killgore and Gail were scheduled to present updates. The group emphasized the importance of ongoing dialogue and collaboration to address complex policy and technology issues.</w:t>
      </w:r>
    </w:p>
    <w:p w:rsidR="00F83EDA" w:rsidP="1323C4C3" w:rsidRDefault="00F83EDA" w14:paraId="77C1C1E3" w14:textId="78E1E36C">
      <w:pPr>
        <w:pStyle w:val="ListParagraph"/>
        <w:numPr>
          <w:ilvl w:val="0"/>
          <w:numId w:val="8"/>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Leslie Killgore committed to revising the AI tools adoption proposal for the next meeting.</w:t>
      </w:r>
    </w:p>
    <w:p w:rsidR="00F83EDA" w:rsidP="1323C4C3" w:rsidRDefault="00F83EDA" w14:paraId="43E2C7F1" w14:textId="3DCC0627">
      <w:pPr>
        <w:pStyle w:val="ListParagraph"/>
        <w:numPr>
          <w:ilvl w:val="0"/>
          <w:numId w:val="8"/>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Andrew Goodman planned to include Gail on the agenda to discuss ethics task group progress.</w:t>
      </w:r>
    </w:p>
    <w:p w:rsidR="00F83EDA" w:rsidP="1323C4C3" w:rsidRDefault="00F83EDA" w14:paraId="2B81D673" w14:textId="050BD555">
      <w:pPr>
        <w:pStyle w:val="ListParagraph"/>
        <w:numPr>
          <w:ilvl w:val="0"/>
          <w:numId w:val="8"/>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7507AF6C">
        <w:rPr>
          <w:rFonts w:ascii="Helvetica Neue" w:hAnsi="Helvetica Neue" w:eastAsia="Helvetica Neue" w:cs="Helvetica Neue"/>
          <w:b w:val="0"/>
          <w:bCs w:val="0"/>
          <w:i w:val="0"/>
          <w:iCs w:val="0"/>
          <w:noProof w:val="0"/>
          <w:sz w:val="21"/>
          <w:szCs w:val="21"/>
          <w:lang w:val="en-US"/>
        </w:rPr>
        <w:t>The committee expressed appreciation for the productive discussions and looked forward to continued engagement.</w:t>
      </w:r>
    </w:p>
    <w:p w:rsidR="00F83EDA" w:rsidP="1323C4C3" w:rsidRDefault="00F83EDA" w14:paraId="52520EBD" w14:textId="5AA63FDB">
      <w:pPr>
        <w:pStyle w:val="Normal"/>
        <w:spacing w:before="0" w:beforeAutospacing="off" w:after="0" w:afterAutospacing="off"/>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US"/>
        </w:rPr>
      </w:pPr>
    </w:p>
    <w:p w:rsidR="4E0BBBE7" w:rsidP="00F83EDA" w:rsidRDefault="4E0BBBE7" w14:paraId="7D05ADE4" w14:textId="6239C095">
      <w:pPr>
        <w:rPr>
          <w:rFonts w:ascii="Aptos" w:hAnsi="Aptos" w:eastAsia="Aptos" w:cs="Aptos"/>
          <w:b w:val="0"/>
          <w:bCs w:val="0"/>
          <w:i w:val="0"/>
          <w:iCs w:val="0"/>
          <w:caps w:val="0"/>
          <w:smallCaps w:val="0"/>
          <w:noProof w:val="0"/>
          <w:color w:val="000000" w:themeColor="text1" w:themeTint="FF" w:themeShade="FF"/>
          <w:sz w:val="24"/>
          <w:szCs w:val="24"/>
          <w:lang w:val="en-US"/>
        </w:rPr>
      </w:pPr>
      <w:r w:rsidRPr="1323C4C3" w:rsidR="668C8B5F">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US"/>
        </w:rPr>
        <w:t>AI Generated Action Items:</w:t>
      </w:r>
    </w:p>
    <w:p w:rsidR="10E8B9F7" w:rsidP="1323C4C3" w:rsidRDefault="10E8B9F7" w14:paraId="66B5E6D1" w14:textId="0C57EB41">
      <w:pPr>
        <w:pStyle w:val="ListParagraph"/>
        <w:numPr>
          <w:ilvl w:val="0"/>
          <w:numId w:val="10"/>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10E8B9F7">
        <w:rPr>
          <w:rFonts w:ascii="Helvetica Neue" w:hAnsi="Helvetica Neue" w:eastAsia="Helvetica Neue" w:cs="Helvetica Neue"/>
          <w:b w:val="0"/>
          <w:bCs w:val="0"/>
          <w:i w:val="0"/>
          <w:iCs w:val="0"/>
          <w:noProof w:val="0"/>
          <w:sz w:val="21"/>
          <w:szCs w:val="21"/>
          <w:lang w:val="en-US"/>
        </w:rPr>
        <w:t>Allison needs to provide Andrew with the draft copy of the ADA-related policy currently in Kara's hands for editing.</w:t>
      </w:r>
    </w:p>
    <w:p w:rsidR="1323C4C3" w:rsidP="1323C4C3" w:rsidRDefault="1323C4C3" w14:paraId="1044B9E3" w14:textId="46A98DF0">
      <w:pPr>
        <w:pStyle w:val="ListParagraph"/>
        <w:spacing w:before="0" w:beforeAutospacing="off" w:after="0" w:afterAutospacing="off"/>
        <w:ind w:left="720"/>
        <w:rPr>
          <w:rFonts w:ascii="Helvetica Neue" w:hAnsi="Helvetica Neue" w:eastAsia="Helvetica Neue" w:cs="Helvetica Neue"/>
          <w:b w:val="0"/>
          <w:bCs w:val="0"/>
          <w:i w:val="0"/>
          <w:iCs w:val="0"/>
          <w:noProof w:val="0"/>
          <w:sz w:val="21"/>
          <w:szCs w:val="21"/>
          <w:lang w:val="en-US"/>
        </w:rPr>
      </w:pPr>
    </w:p>
    <w:p w:rsidR="10E8B9F7" w:rsidP="1323C4C3" w:rsidRDefault="10E8B9F7" w14:paraId="17337E94" w14:textId="17A576B5">
      <w:pPr>
        <w:pStyle w:val="ListParagraph"/>
        <w:numPr>
          <w:ilvl w:val="0"/>
          <w:numId w:val="10"/>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10E8B9F7">
        <w:rPr>
          <w:rFonts w:ascii="Helvetica Neue" w:hAnsi="Helvetica Neue" w:eastAsia="Helvetica Neue" w:cs="Helvetica Neue"/>
          <w:b w:val="0"/>
          <w:bCs w:val="0"/>
          <w:i w:val="0"/>
          <w:iCs w:val="0"/>
          <w:noProof w:val="0"/>
          <w:sz w:val="21"/>
          <w:szCs w:val="21"/>
          <w:lang w:val="en-US"/>
        </w:rPr>
        <w:t>Andrew Goodman will contact Matt Reiger to discuss dissolving the current AI and academic integrity task group and potentially forming a new, more inclusive group involving student affairs with voting representation.</w:t>
      </w:r>
    </w:p>
    <w:p w:rsidR="1323C4C3" w:rsidP="1323C4C3" w:rsidRDefault="1323C4C3" w14:paraId="4F93F15B" w14:textId="28B0EB4A">
      <w:pPr>
        <w:pStyle w:val="ListParagraph"/>
        <w:spacing w:before="0" w:beforeAutospacing="off" w:after="0" w:afterAutospacing="off"/>
        <w:ind w:left="720"/>
        <w:rPr>
          <w:rFonts w:ascii="Helvetica Neue" w:hAnsi="Helvetica Neue" w:eastAsia="Helvetica Neue" w:cs="Helvetica Neue"/>
          <w:b w:val="0"/>
          <w:bCs w:val="0"/>
          <w:i w:val="0"/>
          <w:iCs w:val="0"/>
          <w:noProof w:val="0"/>
          <w:sz w:val="21"/>
          <w:szCs w:val="21"/>
          <w:lang w:val="en-US"/>
        </w:rPr>
      </w:pPr>
    </w:p>
    <w:p w:rsidR="10E8B9F7" w:rsidP="1323C4C3" w:rsidRDefault="10E8B9F7" w14:paraId="63126923" w14:textId="3C86E67D">
      <w:pPr>
        <w:pStyle w:val="ListParagraph"/>
        <w:numPr>
          <w:ilvl w:val="0"/>
          <w:numId w:val="10"/>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10E8B9F7">
        <w:rPr>
          <w:rFonts w:ascii="Helvetica Neue" w:hAnsi="Helvetica Neue" w:eastAsia="Helvetica Neue" w:cs="Helvetica Neue"/>
          <w:b w:val="0"/>
          <w:bCs w:val="0"/>
          <w:i w:val="0"/>
          <w:iCs w:val="0"/>
          <w:noProof w:val="0"/>
          <w:sz w:val="21"/>
          <w:szCs w:val="21"/>
          <w:lang w:val="en-US"/>
        </w:rPr>
        <w:t>Leslie Killgore will revise her AI-related proposal incorporating the recent discussion and prepare it for presentation at the next meeting.</w:t>
      </w:r>
    </w:p>
    <w:p w:rsidR="1323C4C3" w:rsidP="1323C4C3" w:rsidRDefault="1323C4C3" w14:paraId="53418766" w14:textId="08E6C012">
      <w:pPr>
        <w:pStyle w:val="ListParagraph"/>
        <w:spacing w:before="0" w:beforeAutospacing="off" w:after="0" w:afterAutospacing="off"/>
        <w:ind w:left="720"/>
        <w:rPr>
          <w:rFonts w:ascii="Helvetica Neue" w:hAnsi="Helvetica Neue" w:eastAsia="Helvetica Neue" w:cs="Helvetica Neue"/>
          <w:b w:val="0"/>
          <w:bCs w:val="0"/>
          <w:i w:val="0"/>
          <w:iCs w:val="0"/>
          <w:noProof w:val="0"/>
          <w:sz w:val="21"/>
          <w:szCs w:val="21"/>
          <w:lang w:val="en-US"/>
        </w:rPr>
      </w:pPr>
    </w:p>
    <w:p w:rsidR="10E8B9F7" w:rsidP="1323C4C3" w:rsidRDefault="10E8B9F7" w14:paraId="40C2597A" w14:textId="26A1A888">
      <w:pPr>
        <w:pStyle w:val="ListParagraph"/>
        <w:numPr>
          <w:ilvl w:val="0"/>
          <w:numId w:val="10"/>
        </w:numPr>
        <w:spacing w:before="0" w:beforeAutospacing="off" w:after="0" w:afterAutospacing="off"/>
        <w:rPr>
          <w:rFonts w:ascii="Helvetica Neue" w:hAnsi="Helvetica Neue" w:eastAsia="Helvetica Neue" w:cs="Helvetica Neue"/>
          <w:b w:val="0"/>
          <w:bCs w:val="0"/>
          <w:i w:val="0"/>
          <w:iCs w:val="0"/>
          <w:noProof w:val="0"/>
          <w:sz w:val="21"/>
          <w:szCs w:val="21"/>
          <w:lang w:val="en-US"/>
        </w:rPr>
      </w:pPr>
      <w:r w:rsidRPr="1323C4C3" w:rsidR="10E8B9F7">
        <w:rPr>
          <w:rFonts w:ascii="Helvetica Neue" w:hAnsi="Helvetica Neue" w:eastAsia="Helvetica Neue" w:cs="Helvetica Neue"/>
          <w:b w:val="0"/>
          <w:bCs w:val="0"/>
          <w:i w:val="0"/>
          <w:iCs w:val="0"/>
          <w:noProof w:val="0"/>
          <w:sz w:val="21"/>
          <w:szCs w:val="21"/>
          <w:lang w:val="en-US"/>
        </w:rPr>
        <w:t>Kathleen Holcomb should reach out to Lauren Webb to check on the status of the AI and assessment proposal task group and confirm whether to pause or continue the project.</w:t>
      </w:r>
    </w:p>
    <w:p w:rsidR="1323C4C3" w:rsidP="1323C4C3" w:rsidRDefault="1323C4C3" w14:paraId="460AB3E9" w14:textId="12F1DC7B">
      <w:pPr>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0">
    <w:nsid w:val="3c8f9b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8c305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a59e6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917ac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c1c29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f6ffe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0ff8e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d68d1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8f6cf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9b3bd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58C4E"/>
    <w:rsid w:val="00F83EDA"/>
    <w:rsid w:val="05253295"/>
    <w:rsid w:val="0B5165E5"/>
    <w:rsid w:val="10E8B9F7"/>
    <w:rsid w:val="1323C4C3"/>
    <w:rsid w:val="20CC4A5D"/>
    <w:rsid w:val="219A8995"/>
    <w:rsid w:val="24A89246"/>
    <w:rsid w:val="255EC653"/>
    <w:rsid w:val="33658C4E"/>
    <w:rsid w:val="3DAEFFDD"/>
    <w:rsid w:val="4544E5AC"/>
    <w:rsid w:val="4B6BA4E2"/>
    <w:rsid w:val="4B8C5B6F"/>
    <w:rsid w:val="4E0BBBE7"/>
    <w:rsid w:val="4F99E616"/>
    <w:rsid w:val="668C8B5F"/>
    <w:rsid w:val="6B8A868B"/>
    <w:rsid w:val="749B0B3A"/>
    <w:rsid w:val="7507AF6C"/>
    <w:rsid w:val="76B64F0C"/>
    <w:rsid w:val="76B64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58C4E"/>
  <w15:chartTrackingRefBased/>
  <w15:docId w15:val="{F5A2BA68-5464-4C14-9792-061046306E2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00F83EDA"/>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56e550195e054ce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6AF14F67E6B448A7DF6B4BBD95813A" ma:contentTypeVersion="8" ma:contentTypeDescription="Create a new document." ma:contentTypeScope="" ma:versionID="40efaed5f4a45136805b5bf7fdac8e66">
  <xsd:schema xmlns:xsd="http://www.w3.org/2001/XMLSchema" xmlns:xs="http://www.w3.org/2001/XMLSchema" xmlns:p="http://schemas.microsoft.com/office/2006/metadata/properties" xmlns:ns2="54bcb6bb-c504-443d-8cd4-7a1f0e149b33" targetNamespace="http://schemas.microsoft.com/office/2006/metadata/properties" ma:root="true" ma:fieldsID="a56d518c5bebfc9f23356e9dd73bb097" ns2:_="">
    <xsd:import namespace="54bcb6bb-c504-443d-8cd4-7a1f0e149b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cb6bb-c504-443d-8cd4-7a1f0e149b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901ED4-7FAF-45D6-AD3A-56312417036F}"/>
</file>

<file path=customXml/itemProps2.xml><?xml version="1.0" encoding="utf-8"?>
<ds:datastoreItem xmlns:ds="http://schemas.openxmlformats.org/officeDocument/2006/customXml" ds:itemID="{33CD1C56-4EE4-4D12-A028-AAC3A0CBA03F}"/>
</file>

<file path=customXml/itemProps3.xml><?xml version="1.0" encoding="utf-8"?>
<ds:datastoreItem xmlns:ds="http://schemas.openxmlformats.org/officeDocument/2006/customXml" ds:itemID="{AE013FCE-2BE9-45AC-8252-F2C6B324A8C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Goodman, Andrew</dc:creator>
  <keywords/>
  <dc:description/>
  <dcterms:created xsi:type="dcterms:W3CDTF">2026-04-09T15:04:40.0000000Z</dcterms:created>
  <dcterms:modified xsi:type="dcterms:W3CDTF">2026-05-03T14:51:47.9253887Z</dcterms:modified>
  <lastModifiedBy>Goodman, Andrew</lastModifiedB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0x010100646AF14F67E6B448A7DF6B4BBD95813A</vt:lpwstr>
  </property>
</Properties>
</file>